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
      </w:pPr>
    </w:p>
    <w:p>
      <w:pPr>
        <w:spacing w:line="360" w:lineRule="auto"/>
        <w:jc w:val="center"/>
        <w:rPr>
          <w:rFonts w:hint="default" w:ascii="宋体" w:hAnsi="宋体" w:cs="宋体"/>
          <w:b/>
          <w:bCs w:val="0"/>
          <w:kern w:val="0"/>
          <w:sz w:val="72"/>
          <w:szCs w:val="72"/>
          <w:lang w:val="en-US"/>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w:t>
      </w:r>
      <w:r>
        <w:rPr>
          <w:rFonts w:hint="eastAsia" w:ascii="宋体" w:hAnsi="宋体" w:cs="宋体"/>
          <w:b/>
          <w:bCs w:val="0"/>
          <w:kern w:val="0"/>
          <w:sz w:val="72"/>
          <w:szCs w:val="72"/>
          <w:lang w:val="en-US" w:eastAsia="zh-CN"/>
        </w:rPr>
        <w:t>污水处理系统改造项目</w:t>
      </w:r>
      <w:r>
        <w:rPr>
          <w:rFonts w:hint="eastAsia" w:ascii="宋体" w:hAnsi="宋体" w:cs="宋体"/>
          <w:b/>
          <w:bCs w:val="0"/>
          <w:kern w:val="0"/>
          <w:sz w:val="72"/>
          <w:szCs w:val="72"/>
          <w:lang w:eastAsia="zh-CN"/>
        </w:rPr>
        <w:t>造价</w:t>
      </w:r>
      <w:r>
        <w:rPr>
          <w:rFonts w:hint="eastAsia" w:ascii="宋体" w:hAnsi="宋体" w:cs="宋体"/>
          <w:b/>
          <w:bCs w:val="0"/>
          <w:kern w:val="0"/>
          <w:sz w:val="72"/>
          <w:szCs w:val="72"/>
          <w:lang w:val="en-US" w:eastAsia="zh-CN"/>
        </w:rPr>
        <w:t>咨询服务</w:t>
      </w:r>
      <w:r>
        <w:rPr>
          <w:rFonts w:hint="eastAsia" w:ascii="宋体" w:hAnsi="宋体" w:cs="宋体"/>
          <w:b/>
          <w:bCs w:val="0"/>
          <w:kern w:val="0"/>
          <w:sz w:val="72"/>
          <w:szCs w:val="72"/>
          <w:lang w:eastAsia="zh-CN"/>
        </w:rPr>
        <w:t>招标</w:t>
      </w:r>
      <w:r>
        <w:rPr>
          <w:rFonts w:hint="eastAsia" w:ascii="宋体" w:hAnsi="宋体" w:cs="宋体"/>
          <w:b/>
          <w:bCs w:val="0"/>
          <w:kern w:val="0"/>
          <w:sz w:val="72"/>
          <w:szCs w:val="72"/>
          <w:lang w:val="en-US" w:eastAsia="zh-CN"/>
        </w:rPr>
        <w:t>项目</w:t>
      </w:r>
    </w:p>
    <w:p>
      <w:pPr>
        <w:spacing w:line="360" w:lineRule="auto"/>
        <w:rPr>
          <w:rFonts w:ascii="宋体" w:hAnsi="宋体" w:cs="宋体"/>
          <w:b/>
          <w:kern w:val="0"/>
          <w:sz w:val="52"/>
          <w:szCs w:val="52"/>
        </w:rPr>
      </w:pPr>
    </w:p>
    <w:p>
      <w:pPr>
        <w:pStyle w:val="2"/>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sz w:val="30"/>
          <w:szCs w:val="30"/>
        </w:rPr>
      </w:pPr>
      <w:r>
        <w:rPr>
          <w:rFonts w:hint="eastAsia" w:ascii="宋体" w:hAnsi="宋体" w:cs="宋体"/>
          <w:b/>
          <w:color w:val="auto"/>
          <w:sz w:val="72"/>
        </w:rPr>
        <w:t>招标文</w:t>
      </w:r>
      <w:r>
        <w:rPr>
          <w:rFonts w:hint="eastAsia" w:ascii="宋体" w:hAnsi="宋体" w:cs="宋体"/>
          <w:b/>
          <w:sz w:val="72"/>
        </w:rPr>
        <w:t>件</w:t>
      </w:r>
    </w:p>
    <w:p>
      <w:pPr>
        <w:widowControl/>
        <w:spacing w:line="360" w:lineRule="auto"/>
        <w:jc w:val="center"/>
        <w:rPr>
          <w:rFonts w:hint="default" w:ascii="宋体" w:hAnsi="宋体" w:eastAsia="宋体" w:cs="宋体"/>
          <w:b/>
          <w:bCs/>
          <w:kern w:val="0"/>
          <w:sz w:val="30"/>
          <w:szCs w:val="30"/>
          <w:lang w:val="en-US" w:eastAsia="zh-CN"/>
        </w:rPr>
      </w:pPr>
      <w:r>
        <w:rPr>
          <w:rFonts w:hint="eastAsia" w:ascii="宋体" w:hAnsi="宋体" w:cs="宋体"/>
          <w:b/>
          <w:sz w:val="30"/>
          <w:szCs w:val="30"/>
        </w:rPr>
        <w:t>招标编号</w:t>
      </w:r>
      <w:r>
        <w:rPr>
          <w:rFonts w:hint="eastAsia" w:ascii="宋体" w:hAnsi="宋体" w:cs="宋体"/>
          <w:b/>
          <w:color w:val="000000" w:themeColor="text1"/>
          <w:sz w:val="30"/>
          <w:szCs w:val="30"/>
        </w:rPr>
        <w:t>：</w:t>
      </w:r>
      <w:r>
        <w:rPr>
          <w:rFonts w:hint="eastAsia" w:ascii="宋体" w:hAnsi="宋体" w:cs="宋体"/>
          <w:b/>
          <w:color w:val="000000" w:themeColor="text1"/>
          <w:sz w:val="30"/>
          <w:szCs w:val="30"/>
          <w:lang w:val="en-US" w:eastAsia="zh-CN"/>
        </w:rPr>
        <w:t>SEY-2021YNCG-074</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0二一</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val="en-US" w:eastAsia="zh-CN"/>
        </w:rPr>
        <w:t>八</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6"/>
        <w:spacing w:line="360" w:lineRule="auto"/>
        <w:rPr>
          <w:rFonts w:ascii="宋体" w:hAnsi="宋体" w:cs="宋体"/>
        </w:rPr>
      </w:pPr>
      <w:r>
        <w:rPr>
          <w:rFonts w:hint="eastAsia" w:ascii="宋体" w:hAnsi="宋体" w:eastAsia="宋体" w:cs="宋体"/>
          <w:sz w:val="28"/>
          <w:szCs w:val="36"/>
        </w:rPr>
        <w:fldChar w:fldCharType="end"/>
      </w:r>
      <w:bookmarkEnd w:id="0"/>
      <w:bookmarkStart w:id="2" w:name="_Toc128372729"/>
      <w:bookmarkStart w:id="3" w:name="_Toc139965325"/>
      <w:bookmarkStart w:id="4" w:name="_Toc327439434"/>
      <w:bookmarkStart w:id="5" w:name="_Toc128372051"/>
    </w:p>
    <w:p>
      <w:pPr>
        <w:pStyle w:val="3"/>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
      <w:pPr>
        <w:pStyle w:val="13"/>
      </w:pPr>
    </w:p>
    <w:p/>
    <w:p>
      <w:pPr>
        <w:rPr>
          <w:rFonts w:ascii="宋体" w:hAnsi="宋体" w:cs="宋体"/>
        </w:rPr>
      </w:pPr>
    </w:p>
    <w:p>
      <w:pPr>
        <w:pStyle w:val="3"/>
        <w:rPr>
          <w:rFonts w:hint="eastAsia" w:ascii="宋体" w:hAnsi="宋体" w:eastAsia="宋体" w:cs="宋体"/>
          <w:color w:val="auto"/>
          <w:sz w:val="32"/>
          <w:szCs w:val="32"/>
          <w:lang w:eastAsia="zh-CN"/>
        </w:rPr>
      </w:pPr>
      <w:bookmarkStart w:id="6" w:name="_Toc19275"/>
      <w:r>
        <w:rPr>
          <w:rFonts w:hint="eastAsia" w:ascii="宋体" w:hAnsi="宋体" w:cs="宋体"/>
          <w:color w:val="auto"/>
          <w:sz w:val="32"/>
          <w:szCs w:val="32"/>
        </w:rPr>
        <w:t>第一章</w:t>
      </w:r>
      <w:r>
        <w:rPr>
          <w:rFonts w:hint="eastAsia" w:ascii="宋体" w:hAnsi="宋体" w:cs="宋体"/>
          <w:color w:val="auto"/>
          <w:sz w:val="32"/>
          <w:szCs w:val="32"/>
          <w:lang w:val="en-US" w:eastAsia="zh-CN"/>
        </w:rPr>
        <w:t xml:space="preserve">  </w:t>
      </w:r>
      <w:bookmarkEnd w:id="6"/>
      <w:r>
        <w:rPr>
          <w:rFonts w:hint="eastAsia" w:ascii="宋体" w:hAnsi="宋体" w:cs="宋体"/>
          <w:color w:val="auto"/>
          <w:sz w:val="32"/>
          <w:szCs w:val="32"/>
          <w:lang w:eastAsia="zh-CN"/>
        </w:rPr>
        <w:t>招标公告</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cs="宋体"/>
          <w:i w:val="0"/>
          <w:iCs w:val="0"/>
          <w:sz w:val="24"/>
          <w:szCs w:val="24"/>
          <w:u w:val="single"/>
          <w:lang w:val="en-US" w:eastAsia="zh-CN"/>
        </w:rPr>
        <w:t>甘肃省第二人民医院</w:t>
      </w:r>
      <w:r>
        <w:rPr>
          <w:rFonts w:hint="eastAsia" w:ascii="Arial" w:hAnsi="Arial" w:cs="Arial"/>
          <w:i w:val="0"/>
          <w:caps w:val="0"/>
          <w:color w:val="222222"/>
          <w:spacing w:val="0"/>
          <w:sz w:val="24"/>
          <w:szCs w:val="24"/>
          <w:u w:val="single"/>
          <w:shd w:val="clear" w:color="auto" w:fill="FFFFFF"/>
          <w:lang w:val="en-US" w:eastAsia="zh-CN"/>
        </w:rPr>
        <w:t>污水处理系统改造项目造价咨询服务</w:t>
      </w:r>
      <w:r>
        <w:rPr>
          <w:rFonts w:hint="eastAsia" w:ascii="宋体" w:hAnsi="宋体" w:cs="宋体"/>
          <w:i w:val="0"/>
          <w:iCs w:val="0"/>
          <w:sz w:val="24"/>
          <w:szCs w:val="24"/>
          <w:lang w:val="en-US" w:eastAsia="zh-CN"/>
        </w:rPr>
        <w:t>采购</w:t>
      </w:r>
      <w:r>
        <w:rPr>
          <w:rFonts w:hint="eastAsia" w:ascii="宋体" w:hAnsi="宋体" w:eastAsia="宋体" w:cs="宋体"/>
          <w:i w:val="0"/>
          <w:iCs w:val="0"/>
          <w:sz w:val="24"/>
          <w:szCs w:val="24"/>
        </w:rPr>
        <w:t>项目的潜在投标人应在</w:t>
      </w:r>
      <w:r>
        <w:rPr>
          <w:rFonts w:hint="eastAsia" w:ascii="宋体" w:hAnsi="宋体" w:cs="宋体"/>
          <w:i w:val="0"/>
          <w:iCs w:val="0"/>
          <w:sz w:val="24"/>
          <w:szCs w:val="24"/>
          <w:u w:val="single"/>
          <w:lang w:val="en-US" w:eastAsia="zh-CN"/>
        </w:rPr>
        <w:t>招标</w:t>
      </w:r>
      <w:r>
        <w:rPr>
          <w:rFonts w:hint="eastAsia" w:ascii="宋体" w:hAnsi="宋体" w:eastAsia="宋体" w:cs="宋体"/>
          <w:i w:val="0"/>
          <w:iCs w:val="0"/>
          <w:sz w:val="24"/>
          <w:szCs w:val="24"/>
          <w:u w:val="single"/>
          <w:lang w:val="en-US" w:eastAsia="zh-CN"/>
        </w:rPr>
        <w:t>公告链接下方</w:t>
      </w:r>
      <w:r>
        <w:rPr>
          <w:rFonts w:hint="eastAsia" w:ascii="宋体" w:hAnsi="宋体" w:eastAsia="宋体" w:cs="宋体"/>
          <w:i w:val="0"/>
          <w:iCs w:val="0"/>
          <w:sz w:val="24"/>
          <w:szCs w:val="24"/>
        </w:rPr>
        <w:t>获取</w:t>
      </w:r>
      <w:r>
        <w:rPr>
          <w:rFonts w:hint="eastAsia" w:ascii="宋体" w:hAnsi="宋体" w:cs="宋体"/>
          <w:i w:val="0"/>
          <w:iCs w:val="0"/>
          <w:sz w:val="24"/>
          <w:szCs w:val="24"/>
          <w:lang w:eastAsia="zh-CN"/>
        </w:rPr>
        <w:t>招标文件</w:t>
      </w:r>
      <w:r>
        <w:rPr>
          <w:rFonts w:hint="eastAsia" w:ascii="宋体" w:hAnsi="宋体" w:eastAsia="宋体" w:cs="宋体"/>
          <w:i w:val="0"/>
          <w:iCs w:val="0"/>
          <w:sz w:val="24"/>
          <w:szCs w:val="24"/>
        </w:rPr>
        <w:t>，并于</w:t>
      </w:r>
      <w:r>
        <w:rPr>
          <w:rFonts w:hint="eastAsia" w:ascii="宋体" w:hAnsi="宋体" w:cs="宋体"/>
          <w:i w:val="0"/>
          <w:iCs w:val="0"/>
          <w:sz w:val="24"/>
          <w:szCs w:val="24"/>
          <w:u w:val="single"/>
          <w:lang w:val="en-US" w:eastAsia="zh-CN"/>
        </w:rPr>
        <w:t>2021</w:t>
      </w:r>
      <w:r>
        <w:rPr>
          <w:rFonts w:hint="eastAsia" w:ascii="宋体" w:hAnsi="宋体" w:eastAsia="宋体" w:cs="宋体"/>
          <w:bCs/>
          <w:i w:val="0"/>
          <w:iCs w:val="0"/>
          <w:sz w:val="24"/>
          <w:szCs w:val="24"/>
          <w:u w:val="single"/>
        </w:rPr>
        <w:t>年</w:t>
      </w:r>
      <w:r>
        <w:rPr>
          <w:rFonts w:hint="eastAsia" w:ascii="宋体" w:hAnsi="宋体" w:cs="宋体"/>
          <w:bCs/>
          <w:i w:val="0"/>
          <w:iCs w:val="0"/>
          <w:sz w:val="24"/>
          <w:szCs w:val="24"/>
          <w:u w:val="single"/>
          <w:lang w:val="en-US" w:eastAsia="zh-CN"/>
        </w:rPr>
        <w:t>9</w:t>
      </w:r>
      <w:r>
        <w:rPr>
          <w:rFonts w:hint="eastAsia" w:ascii="宋体" w:hAnsi="宋体" w:eastAsia="宋体" w:cs="宋体"/>
          <w:bCs/>
          <w:i w:val="0"/>
          <w:iCs w:val="0"/>
          <w:sz w:val="24"/>
          <w:szCs w:val="24"/>
          <w:u w:val="single"/>
        </w:rPr>
        <w:t>月</w:t>
      </w:r>
      <w:r>
        <w:rPr>
          <w:rFonts w:hint="eastAsia" w:ascii="宋体" w:hAnsi="宋体" w:cs="宋体"/>
          <w:bCs/>
          <w:i w:val="0"/>
          <w:iCs w:val="0"/>
          <w:sz w:val="24"/>
          <w:szCs w:val="24"/>
          <w:u w:val="single"/>
          <w:lang w:val="en-US" w:eastAsia="zh-CN"/>
        </w:rPr>
        <w:t>28</w:t>
      </w:r>
      <w:r>
        <w:rPr>
          <w:rFonts w:hint="eastAsia" w:ascii="宋体" w:hAnsi="宋体" w:eastAsia="宋体" w:cs="宋体"/>
          <w:bCs/>
          <w:i w:val="0"/>
          <w:iCs w:val="0"/>
          <w:sz w:val="24"/>
          <w:szCs w:val="24"/>
          <w:u w:val="single"/>
        </w:rPr>
        <w:t>日</w:t>
      </w:r>
      <w:r>
        <w:rPr>
          <w:rFonts w:hint="eastAsia" w:ascii="宋体" w:hAnsi="宋体" w:cs="宋体"/>
          <w:bCs/>
          <w:i w:val="0"/>
          <w:iCs w:val="0"/>
          <w:sz w:val="24"/>
          <w:szCs w:val="24"/>
          <w:u w:val="single"/>
          <w:lang w:val="en-US" w:eastAsia="zh-CN"/>
        </w:rPr>
        <w:t>15</w:t>
      </w:r>
      <w:r>
        <w:rPr>
          <w:rFonts w:hint="eastAsia" w:ascii="宋体" w:hAnsi="宋体" w:eastAsia="宋体" w:cs="宋体"/>
          <w:bCs/>
          <w:i w:val="0"/>
          <w:iCs w:val="0"/>
          <w:sz w:val="24"/>
          <w:szCs w:val="24"/>
          <w:u w:val="single"/>
        </w:rPr>
        <w:t>点</w:t>
      </w:r>
      <w:r>
        <w:rPr>
          <w:rFonts w:hint="eastAsia" w:ascii="宋体" w:hAnsi="宋体" w:cs="宋体"/>
          <w:bCs/>
          <w:i w:val="0"/>
          <w:iCs w:val="0"/>
          <w:sz w:val="24"/>
          <w:szCs w:val="24"/>
          <w:u w:val="single"/>
          <w:lang w:val="en-US" w:eastAsia="zh-CN"/>
        </w:rPr>
        <w:t>00</w:t>
      </w:r>
      <w:r>
        <w:rPr>
          <w:rFonts w:hint="eastAsia" w:ascii="宋体" w:hAnsi="宋体" w:eastAsia="宋体" w:cs="宋体"/>
          <w:bCs/>
          <w:i w:val="0"/>
          <w:iCs w:val="0"/>
          <w:sz w:val="24"/>
          <w:szCs w:val="24"/>
          <w:u w:val="single"/>
        </w:rPr>
        <w:t>分（</w:t>
      </w:r>
      <w:r>
        <w:rPr>
          <w:rFonts w:hint="eastAsia" w:ascii="宋体" w:hAnsi="宋体" w:eastAsia="宋体" w:cs="宋体"/>
          <w:bCs/>
          <w:i w:val="0"/>
          <w:iCs w:val="0"/>
          <w:sz w:val="24"/>
          <w:szCs w:val="24"/>
        </w:rPr>
        <w:t>北京时间）前递交投标文件</w:t>
      </w:r>
      <w:r>
        <w:rPr>
          <w:rFonts w:hint="eastAsia" w:ascii="宋体" w:hAnsi="宋体" w:eastAsia="宋体" w:cs="宋体"/>
          <w:i w:val="0"/>
          <w:iCs w:val="0"/>
          <w:sz w:val="24"/>
          <w:szCs w:val="24"/>
        </w:rPr>
        <w:t>。</w:t>
      </w:r>
    </w:p>
    <w:p>
      <w:pPr>
        <w:pStyle w:val="4"/>
        <w:spacing w:line="360" w:lineRule="auto"/>
        <w:jc w:val="center"/>
        <w:rPr>
          <w:rFonts w:hint="eastAsia" w:ascii="宋体" w:hAnsi="宋体" w:eastAsia="宋体" w:cs="宋体"/>
          <w:b w:val="0"/>
          <w:i w:val="0"/>
          <w:iCs w:val="0"/>
          <w:sz w:val="30"/>
          <w:szCs w:val="30"/>
        </w:rPr>
      </w:pPr>
      <w:bookmarkStart w:id="7" w:name="_Toc28359002"/>
      <w:bookmarkStart w:id="8" w:name="_Toc28359079"/>
      <w:bookmarkStart w:id="9" w:name="_Toc35393621"/>
      <w:bookmarkStart w:id="10" w:name="_Toc35393790"/>
      <w:bookmarkStart w:id="11" w:name="_Hlk24379207"/>
      <w:r>
        <w:rPr>
          <w:rFonts w:hint="eastAsia" w:ascii="宋体" w:hAnsi="宋体" w:eastAsia="宋体" w:cs="宋体"/>
          <w:b w:val="0"/>
          <w:i w:val="0"/>
          <w:iCs w:val="0"/>
          <w:sz w:val="30"/>
          <w:szCs w:val="30"/>
        </w:rPr>
        <w:t>一、项目基本情况</w:t>
      </w:r>
      <w:bookmarkEnd w:id="7"/>
      <w:bookmarkEnd w:id="8"/>
      <w:bookmarkEnd w:id="9"/>
      <w:bookmarkEnd w:id="10"/>
    </w:p>
    <w:p>
      <w:pPr>
        <w:spacing w:line="360" w:lineRule="auto"/>
        <w:ind w:firstLine="480" w:firstLineChars="200"/>
        <w:rPr>
          <w:rFonts w:hint="default" w:ascii="宋体" w:hAnsi="宋体" w:eastAsia="宋体" w:cs="宋体"/>
          <w:i w:val="0"/>
          <w:iCs w:val="0"/>
          <w:color w:val="FF0000"/>
          <w:sz w:val="24"/>
          <w:szCs w:val="24"/>
          <w:lang w:val="en-US"/>
        </w:rPr>
      </w:pPr>
      <w:r>
        <w:rPr>
          <w:rFonts w:hint="eastAsia" w:ascii="宋体" w:hAnsi="宋体" w:eastAsia="宋体" w:cs="宋体"/>
          <w:i w:val="0"/>
          <w:iCs w:val="0"/>
          <w:sz w:val="24"/>
          <w:szCs w:val="24"/>
        </w:rPr>
        <w:t>项目编号：</w:t>
      </w:r>
      <w:r>
        <w:rPr>
          <w:rFonts w:hint="eastAsia" w:ascii="仿宋" w:hAnsi="仿宋" w:eastAsia="仿宋" w:cs="仿宋"/>
          <w:b w:val="0"/>
          <w:bCs/>
          <w:color w:val="000000"/>
          <w:sz w:val="24"/>
          <w:szCs w:val="24"/>
        </w:rPr>
        <w:t>S</w:t>
      </w:r>
      <w:r>
        <w:rPr>
          <w:rFonts w:hint="eastAsia" w:ascii="仿宋" w:hAnsi="仿宋" w:eastAsia="仿宋" w:cs="仿宋"/>
          <w:b w:val="0"/>
          <w:bCs/>
          <w:color w:val="000000"/>
          <w:sz w:val="24"/>
          <w:szCs w:val="24"/>
          <w:lang w:val="en-US" w:eastAsia="zh-CN"/>
        </w:rPr>
        <w:t>E</w:t>
      </w:r>
      <w:r>
        <w:rPr>
          <w:rFonts w:hint="eastAsia" w:ascii="仿宋" w:hAnsi="仿宋" w:eastAsia="仿宋" w:cs="仿宋"/>
          <w:b w:val="0"/>
          <w:bCs/>
          <w:color w:val="000000"/>
          <w:sz w:val="24"/>
          <w:szCs w:val="24"/>
        </w:rPr>
        <w:t>Y-20</w:t>
      </w:r>
      <w:r>
        <w:rPr>
          <w:rFonts w:hint="eastAsia" w:ascii="仿宋" w:hAnsi="仿宋" w:eastAsia="仿宋" w:cs="仿宋"/>
          <w:b w:val="0"/>
          <w:bCs/>
          <w:color w:val="000000"/>
          <w:sz w:val="24"/>
          <w:szCs w:val="24"/>
          <w:lang w:val="en-US" w:eastAsia="zh-CN"/>
        </w:rPr>
        <w:t>21</w:t>
      </w:r>
      <w:r>
        <w:rPr>
          <w:rFonts w:hint="eastAsia" w:ascii="仿宋" w:hAnsi="仿宋" w:eastAsia="仿宋" w:cs="仿宋"/>
          <w:b w:val="0"/>
          <w:bCs/>
          <w:color w:val="000000"/>
          <w:sz w:val="24"/>
          <w:szCs w:val="24"/>
        </w:rPr>
        <w:t>YNCG-</w:t>
      </w:r>
      <w:r>
        <w:rPr>
          <w:rFonts w:hint="eastAsia" w:ascii="仿宋" w:hAnsi="仿宋" w:eastAsia="仿宋" w:cs="仿宋"/>
          <w:b w:val="0"/>
          <w:bCs/>
          <w:color w:val="000000"/>
          <w:sz w:val="24"/>
          <w:szCs w:val="24"/>
          <w:lang w:val="en-US" w:eastAsia="zh-CN"/>
        </w:rPr>
        <w:t>074</w:t>
      </w:r>
      <w:bookmarkStart w:id="302" w:name="_GoBack"/>
      <w:bookmarkEnd w:id="302"/>
    </w:p>
    <w:p>
      <w:pPr>
        <w:spacing w:line="360" w:lineRule="auto"/>
        <w:ind w:firstLine="480" w:firstLineChars="200"/>
        <w:rPr>
          <w:rFonts w:hint="eastAsia" w:ascii="宋体" w:hAnsi="宋体" w:cs="宋体"/>
          <w:i w:val="0"/>
          <w:iCs w:val="0"/>
          <w:sz w:val="24"/>
          <w:szCs w:val="24"/>
          <w:u w:val="none"/>
          <w:lang w:val="en-US" w:eastAsia="zh-CN"/>
        </w:rPr>
      </w:pPr>
      <w:r>
        <w:rPr>
          <w:rFonts w:hint="eastAsia" w:ascii="宋体" w:hAnsi="宋体" w:eastAsia="宋体" w:cs="宋体"/>
          <w:i w:val="0"/>
          <w:iCs w:val="0"/>
          <w:sz w:val="24"/>
          <w:szCs w:val="24"/>
        </w:rPr>
        <w:t>项目名称：</w:t>
      </w:r>
      <w:r>
        <w:rPr>
          <w:rFonts w:ascii="Arial" w:hAnsi="Arial" w:eastAsia="宋体" w:cs="Arial"/>
          <w:i w:val="0"/>
          <w:caps w:val="0"/>
          <w:color w:val="222222"/>
          <w:spacing w:val="0"/>
          <w:sz w:val="24"/>
          <w:szCs w:val="24"/>
          <w:shd w:val="clear" w:color="auto" w:fill="FFFFFF"/>
        </w:rPr>
        <w:t>甘肃省第二人民医院</w:t>
      </w:r>
      <w:r>
        <w:rPr>
          <w:rFonts w:hint="eastAsia" w:ascii="Arial" w:hAnsi="Arial" w:cs="Arial"/>
          <w:i w:val="0"/>
          <w:caps w:val="0"/>
          <w:color w:val="222222"/>
          <w:spacing w:val="0"/>
          <w:sz w:val="24"/>
          <w:szCs w:val="24"/>
          <w:u w:val="single"/>
          <w:shd w:val="clear" w:color="auto" w:fill="FFFFFF"/>
          <w:lang w:val="en-US" w:eastAsia="zh-CN"/>
        </w:rPr>
        <w:t>污水处理系统改造项目造价咨询服务</w:t>
      </w:r>
      <w:r>
        <w:rPr>
          <w:rFonts w:ascii="Arial" w:hAnsi="Arial" w:eastAsia="宋体" w:cs="Arial"/>
          <w:i w:val="0"/>
          <w:caps w:val="0"/>
          <w:color w:val="222222"/>
          <w:spacing w:val="0"/>
          <w:sz w:val="24"/>
          <w:szCs w:val="24"/>
          <w:shd w:val="clear" w:color="auto" w:fill="FFFFFF"/>
        </w:rPr>
        <w:t>采购项目</w:t>
      </w:r>
    </w:p>
    <w:p>
      <w:pPr>
        <w:spacing w:line="360" w:lineRule="auto"/>
        <w:ind w:firstLine="480" w:firstLineChars="200"/>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rPr>
        <w:t>预算金额：</w:t>
      </w:r>
      <w:r>
        <w:rPr>
          <w:rFonts w:hint="eastAsia" w:ascii="宋体" w:hAnsi="宋体" w:eastAsia="宋体" w:cs="宋体"/>
          <w:i w:val="0"/>
          <w:iCs w:val="0"/>
          <w:sz w:val="24"/>
          <w:szCs w:val="24"/>
          <w:lang w:val="en-US" w:eastAsia="zh-CN"/>
        </w:rPr>
        <w:t>/</w:t>
      </w:r>
    </w:p>
    <w:p>
      <w:pPr>
        <w:spacing w:line="360" w:lineRule="auto"/>
        <w:ind w:firstLine="480" w:firstLineChars="200"/>
        <w:rPr>
          <w:rFonts w:hint="default"/>
          <w:lang w:val="en-US"/>
        </w:rPr>
      </w:pPr>
      <w:r>
        <w:rPr>
          <w:rFonts w:hint="eastAsia" w:ascii="宋体" w:hAnsi="宋体" w:eastAsia="宋体" w:cs="宋体"/>
          <w:i w:val="0"/>
          <w:iCs w:val="0"/>
          <w:sz w:val="24"/>
          <w:szCs w:val="24"/>
        </w:rPr>
        <w:t>最高限价：</w:t>
      </w:r>
      <w:r>
        <w:rPr>
          <w:rFonts w:hint="eastAsia" w:ascii="宋体" w:hAnsi="宋体" w:cs="宋体"/>
          <w:i w:val="0"/>
          <w:caps w:val="0"/>
          <w:color w:val="222222"/>
          <w:spacing w:val="0"/>
          <w:sz w:val="24"/>
          <w:szCs w:val="24"/>
          <w:shd w:val="clear" w:color="auto" w:fill="FFFFFF"/>
          <w:lang w:val="en-US" w:eastAsia="zh-CN"/>
        </w:rPr>
        <w:t>/</w:t>
      </w:r>
    </w:p>
    <w:bookmarkEnd w:id="11"/>
    <w:p>
      <w:pPr>
        <w:spacing w:line="360" w:lineRule="auto"/>
        <w:ind w:firstLine="480" w:firstLineChars="200"/>
        <w:rPr>
          <w:rFonts w:hint="eastAsia" w:ascii="宋体" w:hAnsi="宋体" w:cs="宋体"/>
          <w:i w:val="0"/>
          <w:iCs w:val="0"/>
          <w:sz w:val="24"/>
          <w:szCs w:val="24"/>
          <w:u w:val="none"/>
          <w:lang w:val="en-US" w:eastAsia="zh-CN"/>
        </w:rPr>
      </w:pPr>
      <w:r>
        <w:rPr>
          <w:rFonts w:hint="eastAsia" w:ascii="宋体" w:hAnsi="宋体" w:eastAsia="宋体" w:cs="宋体"/>
          <w:i w:val="0"/>
          <w:iCs w:val="0"/>
          <w:sz w:val="24"/>
          <w:szCs w:val="24"/>
        </w:rPr>
        <w:t>采购需求：</w:t>
      </w:r>
      <w:r>
        <w:rPr>
          <w:rFonts w:hint="eastAsia" w:ascii="Arial" w:hAnsi="Arial" w:cs="Arial"/>
          <w:i w:val="0"/>
          <w:caps w:val="0"/>
          <w:color w:val="222222"/>
          <w:spacing w:val="0"/>
          <w:sz w:val="24"/>
          <w:szCs w:val="24"/>
          <w:u w:val="single"/>
          <w:shd w:val="clear" w:color="auto" w:fill="FFFFFF"/>
          <w:lang w:val="en-US" w:eastAsia="zh-CN"/>
        </w:rPr>
        <w:t>污水处理系统改造项目造价咨询服务</w:t>
      </w:r>
      <w:r>
        <w:rPr>
          <w:rFonts w:hint="eastAsia" w:ascii="宋体" w:hAnsi="宋体" w:eastAsia="宋体" w:cs="宋体"/>
          <w:i w:val="0"/>
          <w:caps w:val="0"/>
          <w:color w:val="222222"/>
          <w:spacing w:val="0"/>
          <w:sz w:val="24"/>
          <w:szCs w:val="24"/>
          <w:u w:val="single"/>
          <w:shd w:val="clear" w:color="auto" w:fill="FFFFFF"/>
          <w:lang w:val="en-US" w:eastAsia="zh-CN"/>
        </w:rPr>
        <w:t>。</w:t>
      </w:r>
      <w:r>
        <w:rPr>
          <w:rFonts w:hint="eastAsia" w:ascii="宋体" w:hAnsi="宋体" w:cs="宋体"/>
          <w:i w:val="0"/>
          <w:iCs w:val="0"/>
          <w:sz w:val="24"/>
          <w:szCs w:val="24"/>
          <w:u w:val="none"/>
          <w:lang w:val="en-US" w:eastAsia="zh-CN"/>
        </w:rPr>
        <w:t>（</w:t>
      </w:r>
      <w:r>
        <w:rPr>
          <w:rFonts w:hint="eastAsia" w:ascii="宋体" w:hAnsi="宋体" w:cs="宋体"/>
          <w:sz w:val="24"/>
        </w:rPr>
        <w:t>具体招标要求详见</w:t>
      </w:r>
      <w:r>
        <w:rPr>
          <w:rFonts w:hint="eastAsia" w:ascii="宋体" w:hAnsi="宋体" w:cs="宋体"/>
          <w:sz w:val="24"/>
          <w:lang w:val="en-US" w:eastAsia="zh-CN"/>
        </w:rPr>
        <w:t>招标</w:t>
      </w:r>
      <w:r>
        <w:rPr>
          <w:rFonts w:hint="eastAsia" w:ascii="宋体" w:hAnsi="宋体" w:cs="宋体"/>
          <w:sz w:val="24"/>
        </w:rPr>
        <w:t>文件</w:t>
      </w:r>
      <w:r>
        <w:rPr>
          <w:rFonts w:hint="eastAsia" w:ascii="宋体" w:hAnsi="宋体" w:cs="宋体"/>
          <w:i w:val="0"/>
          <w:iCs w:val="0"/>
          <w:sz w:val="24"/>
          <w:szCs w:val="24"/>
          <w:u w:val="none"/>
          <w:lang w:val="en-US" w:eastAsia="zh-CN"/>
        </w:rPr>
        <w:t>）</w:t>
      </w:r>
    </w:p>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本项目</w:t>
      </w:r>
      <w:r>
        <w:rPr>
          <w:rFonts w:hint="eastAsia" w:ascii="宋体" w:hAnsi="宋体" w:cs="宋体"/>
          <w:i w:val="0"/>
          <w:iCs w:val="0"/>
          <w:sz w:val="24"/>
          <w:szCs w:val="24"/>
          <w:lang w:val="en-US" w:eastAsia="zh-CN"/>
        </w:rPr>
        <w:t>不</w:t>
      </w:r>
      <w:r>
        <w:rPr>
          <w:rFonts w:hint="eastAsia" w:ascii="宋体" w:hAnsi="宋体" w:eastAsia="宋体" w:cs="宋体"/>
          <w:i w:val="0"/>
          <w:iCs w:val="0"/>
          <w:sz w:val="24"/>
          <w:szCs w:val="24"/>
        </w:rPr>
        <w:t>接受联合体投标。</w:t>
      </w:r>
    </w:p>
    <w:p>
      <w:pPr>
        <w:pStyle w:val="4"/>
        <w:spacing w:line="360" w:lineRule="auto"/>
        <w:rPr>
          <w:rFonts w:hint="eastAsia" w:ascii="宋体" w:hAnsi="宋体" w:eastAsia="宋体" w:cs="宋体"/>
          <w:b w:val="0"/>
          <w:i w:val="0"/>
          <w:iCs w:val="0"/>
          <w:sz w:val="30"/>
          <w:szCs w:val="30"/>
        </w:rPr>
      </w:pPr>
      <w:bookmarkStart w:id="12" w:name="_Toc35393791"/>
      <w:bookmarkStart w:id="13" w:name="_Toc35393622"/>
      <w:bookmarkStart w:id="14" w:name="_Toc28359080"/>
      <w:bookmarkStart w:id="15" w:name="_Toc28359003"/>
      <w:r>
        <w:rPr>
          <w:rFonts w:hint="eastAsia" w:ascii="宋体" w:hAnsi="宋体" w:eastAsia="宋体" w:cs="宋体"/>
          <w:b w:val="0"/>
          <w:i w:val="0"/>
          <w:iCs w:val="0"/>
          <w:sz w:val="30"/>
          <w:szCs w:val="30"/>
        </w:rPr>
        <w:t>二、申请人的资格要求</w:t>
      </w:r>
      <w:bookmarkEnd w:id="12"/>
      <w:bookmarkEnd w:id="13"/>
      <w:bookmarkEnd w:id="14"/>
      <w:bookmarkEnd w:id="15"/>
    </w:p>
    <w:p>
      <w:pPr>
        <w:spacing w:line="360" w:lineRule="auto"/>
        <w:ind w:firstLine="480" w:firstLineChars="200"/>
        <w:rPr>
          <w:rFonts w:hint="eastAsia" w:ascii="宋体" w:hAnsi="宋体" w:eastAsia="宋体" w:cs="宋体"/>
          <w:i w:val="0"/>
          <w:iCs w:val="0"/>
          <w:sz w:val="24"/>
          <w:szCs w:val="24"/>
        </w:rPr>
      </w:pPr>
      <w:bookmarkStart w:id="16" w:name="_Toc35393792"/>
      <w:bookmarkStart w:id="17" w:name="_Toc28359004"/>
      <w:bookmarkStart w:id="18" w:name="_Toc35393623"/>
      <w:bookmarkStart w:id="19" w:name="_Toc28359081"/>
      <w:r>
        <w:rPr>
          <w:rFonts w:hint="eastAsia" w:ascii="宋体" w:hAnsi="宋体" w:eastAsia="宋体" w:cs="宋体"/>
          <w:i w:val="0"/>
          <w:iCs w:val="0"/>
          <w:sz w:val="24"/>
          <w:szCs w:val="24"/>
        </w:rPr>
        <w:t>1.满足《中华人民共和国政府采购法》第二十二条规定；</w:t>
      </w:r>
    </w:p>
    <w:p>
      <w:pPr>
        <w:spacing w:line="360" w:lineRule="auto"/>
        <w:ind w:firstLine="480" w:firstLineChars="200"/>
        <w:rPr>
          <w:rFonts w:hint="eastAsia" w:ascii="宋体" w:hAnsi="宋体" w:cs="宋体"/>
          <w:color w:val="000000"/>
          <w:sz w:val="24"/>
          <w:lang w:eastAsia="zh-CN"/>
        </w:rPr>
      </w:pPr>
      <w:r>
        <w:rPr>
          <w:rFonts w:hint="eastAsia" w:ascii="宋体" w:hAnsi="宋体" w:eastAsia="宋体" w:cs="宋体"/>
          <w:i w:val="0"/>
          <w:iCs w:val="0"/>
          <w:sz w:val="24"/>
          <w:szCs w:val="24"/>
        </w:rPr>
        <w:t>2.</w:t>
      </w:r>
      <w:r>
        <w:rPr>
          <w:rFonts w:hint="eastAsia" w:ascii="宋体" w:hAnsi="宋体" w:cs="宋体"/>
          <w:color w:val="000000"/>
          <w:sz w:val="24"/>
        </w:rPr>
        <w:t>提供</w:t>
      </w:r>
      <w:r>
        <w:rPr>
          <w:rFonts w:hint="eastAsia" w:ascii="宋体" w:hAnsi="宋体" w:cs="宋体"/>
          <w:color w:val="000000"/>
          <w:sz w:val="24"/>
          <w:lang w:eastAsia="zh-CN"/>
        </w:rPr>
        <w:t>法人或者其他组织的营业执照等证明文件，自然人的身份证明；</w:t>
      </w:r>
    </w:p>
    <w:p>
      <w:pPr>
        <w:spacing w:line="360" w:lineRule="auto"/>
        <w:ind w:firstLine="480" w:firstLineChars="200"/>
        <w:rPr>
          <w:rFonts w:hint="eastAsia" w:ascii="宋体" w:hAnsi="宋体" w:cs="宋体"/>
          <w:color w:val="000000"/>
          <w:sz w:val="24"/>
          <w:lang w:eastAsia="zh-CN"/>
        </w:rPr>
      </w:pPr>
      <w:r>
        <w:rPr>
          <w:rFonts w:hint="eastAsia" w:ascii="宋体" w:hAnsi="宋体" w:cs="宋体"/>
          <w:color w:val="000000"/>
          <w:sz w:val="24"/>
          <w:lang w:val="en-US" w:eastAsia="zh-CN"/>
        </w:rPr>
        <w:t>3.提供</w:t>
      </w:r>
      <w:r>
        <w:rPr>
          <w:rFonts w:ascii="Arial" w:hAnsi="Arial" w:eastAsia="宋体" w:cs="Arial"/>
          <w:i w:val="0"/>
          <w:caps w:val="0"/>
          <w:color w:val="333333"/>
          <w:spacing w:val="0"/>
          <w:sz w:val="24"/>
          <w:szCs w:val="24"/>
          <w:shd w:val="clear" w:fill="FFFFFF"/>
        </w:rPr>
        <w:t>乙级</w:t>
      </w:r>
      <w:r>
        <w:rPr>
          <w:rFonts w:hint="eastAsia" w:ascii="Arial" w:hAnsi="Arial" w:eastAsia="宋体" w:cs="Arial"/>
          <w:i w:val="0"/>
          <w:caps w:val="0"/>
          <w:color w:val="333333"/>
          <w:spacing w:val="0"/>
          <w:sz w:val="24"/>
          <w:szCs w:val="24"/>
          <w:shd w:val="clear" w:fill="FFFFFF"/>
          <w:lang w:eastAsia="zh-CN"/>
        </w:rPr>
        <w:t>及以上</w:t>
      </w:r>
      <w:r>
        <w:rPr>
          <w:rFonts w:ascii="Arial" w:hAnsi="Arial" w:eastAsia="宋体" w:cs="Arial"/>
          <w:i w:val="0"/>
          <w:caps w:val="0"/>
          <w:color w:val="333333"/>
          <w:spacing w:val="0"/>
          <w:sz w:val="24"/>
          <w:szCs w:val="24"/>
          <w:shd w:val="clear" w:fill="FFFFFF"/>
        </w:rPr>
        <w:t>工程造价咨</w:t>
      </w:r>
      <w:r>
        <w:rPr>
          <w:rFonts w:hint="eastAsia" w:ascii="Arial" w:hAnsi="Arial" w:eastAsia="宋体" w:cs="Arial"/>
          <w:i w:val="0"/>
          <w:caps w:val="0"/>
          <w:color w:val="333333"/>
          <w:spacing w:val="0"/>
          <w:sz w:val="24"/>
          <w:szCs w:val="24"/>
          <w:shd w:val="clear" w:fill="FFFFFF"/>
          <w:lang w:eastAsia="zh-CN"/>
        </w:rPr>
        <w:t>资质</w:t>
      </w:r>
      <w:r>
        <w:rPr>
          <w:rFonts w:hint="eastAsia"/>
          <w:sz w:val="24"/>
          <w:szCs w:val="24"/>
          <w:highlight w:val="none"/>
          <w:lang w:val="en-US" w:eastAsia="zh-CN"/>
        </w:rPr>
        <w:t>（复印件加盖公章）</w:t>
      </w:r>
      <w:r>
        <w:rPr>
          <w:rFonts w:hint="eastAsia" w:ascii="宋体" w:hAnsi="宋体" w:cs="宋体"/>
          <w:color w:val="000000"/>
          <w:sz w:val="24"/>
          <w:lang w:eastAsia="zh-CN"/>
        </w:rPr>
        <w:t>。</w:t>
      </w:r>
    </w:p>
    <w:p>
      <w:pPr>
        <w:pStyle w:val="4"/>
        <w:spacing w:line="360" w:lineRule="auto"/>
        <w:jc w:val="center"/>
        <w:rPr>
          <w:rFonts w:hint="eastAsia" w:ascii="宋体" w:hAnsi="宋体" w:eastAsia="宋体" w:cs="宋体"/>
          <w:b w:val="0"/>
          <w:i w:val="0"/>
          <w:iCs w:val="0"/>
          <w:sz w:val="30"/>
          <w:szCs w:val="30"/>
        </w:rPr>
      </w:pPr>
      <w:r>
        <w:rPr>
          <w:rFonts w:hint="eastAsia" w:ascii="宋体" w:hAnsi="宋体" w:eastAsia="宋体" w:cs="宋体"/>
          <w:b w:val="0"/>
          <w:i w:val="0"/>
          <w:iCs w:val="0"/>
          <w:sz w:val="30"/>
          <w:szCs w:val="30"/>
        </w:rPr>
        <w:t>三、获取</w:t>
      </w:r>
      <w:r>
        <w:rPr>
          <w:rFonts w:hint="eastAsia" w:ascii="宋体" w:hAnsi="宋体" w:cs="宋体"/>
          <w:b w:val="0"/>
          <w:i w:val="0"/>
          <w:iCs w:val="0"/>
          <w:sz w:val="30"/>
          <w:szCs w:val="30"/>
          <w:lang w:val="en-US" w:eastAsia="zh-CN"/>
        </w:rPr>
        <w:t>招标</w:t>
      </w:r>
      <w:r>
        <w:rPr>
          <w:rFonts w:hint="eastAsia" w:ascii="宋体" w:hAnsi="宋体" w:eastAsia="宋体" w:cs="宋体"/>
          <w:b w:val="0"/>
          <w:i w:val="0"/>
          <w:iCs w:val="0"/>
          <w:sz w:val="30"/>
          <w:szCs w:val="30"/>
        </w:rPr>
        <w:t>文件</w:t>
      </w:r>
      <w:bookmarkEnd w:id="16"/>
      <w:bookmarkEnd w:id="17"/>
      <w:bookmarkEnd w:id="18"/>
      <w:bookmarkEnd w:id="19"/>
    </w:p>
    <w:p>
      <w:pPr>
        <w:spacing w:line="360" w:lineRule="auto"/>
        <w:ind w:firstLine="540"/>
        <w:rPr>
          <w:rFonts w:hint="eastAsia" w:ascii="宋体" w:hAnsi="宋体" w:eastAsia="宋体" w:cs="宋体"/>
          <w:i w:val="0"/>
          <w:iCs w:val="0"/>
          <w:sz w:val="24"/>
          <w:szCs w:val="24"/>
        </w:rPr>
      </w:pPr>
      <w:r>
        <w:rPr>
          <w:rFonts w:hint="eastAsia" w:ascii="宋体" w:hAnsi="宋体" w:eastAsia="宋体" w:cs="宋体"/>
          <w:i w:val="0"/>
          <w:iCs w:val="0"/>
          <w:sz w:val="24"/>
          <w:szCs w:val="24"/>
        </w:rPr>
        <w:t>时间：</w:t>
      </w:r>
      <w:r>
        <w:rPr>
          <w:rFonts w:hint="eastAsia" w:ascii="宋体" w:hAnsi="宋体" w:cs="宋体"/>
          <w:i w:val="0"/>
          <w:iCs w:val="0"/>
          <w:sz w:val="24"/>
          <w:szCs w:val="24"/>
          <w:u w:val="single"/>
          <w:lang w:val="en-US" w:eastAsia="zh-CN"/>
        </w:rPr>
        <w:t>2021</w:t>
      </w:r>
      <w:r>
        <w:rPr>
          <w:rFonts w:hint="eastAsia" w:ascii="宋体" w:hAnsi="宋体" w:eastAsia="宋体" w:cs="宋体"/>
          <w:i w:val="0"/>
          <w:iCs w:val="0"/>
          <w:sz w:val="24"/>
          <w:szCs w:val="24"/>
          <w:u w:val="single"/>
        </w:rPr>
        <w:t>年</w:t>
      </w:r>
      <w:r>
        <w:rPr>
          <w:rFonts w:hint="eastAsia" w:ascii="宋体" w:hAnsi="宋体" w:cs="宋体"/>
          <w:i w:val="0"/>
          <w:iCs w:val="0"/>
          <w:sz w:val="24"/>
          <w:szCs w:val="24"/>
          <w:u w:val="single"/>
          <w:lang w:val="en-US" w:eastAsia="zh-CN"/>
        </w:rPr>
        <w:t>8</w:t>
      </w:r>
      <w:r>
        <w:rPr>
          <w:rFonts w:hint="eastAsia" w:ascii="宋体" w:hAnsi="宋体" w:eastAsia="宋体" w:cs="宋体"/>
          <w:i w:val="0"/>
          <w:iCs w:val="0"/>
          <w:sz w:val="24"/>
          <w:szCs w:val="24"/>
          <w:u w:val="single"/>
        </w:rPr>
        <w:t>月</w:t>
      </w:r>
      <w:r>
        <w:rPr>
          <w:rFonts w:hint="eastAsia" w:ascii="宋体" w:hAnsi="宋体" w:cs="宋体"/>
          <w:i w:val="0"/>
          <w:iCs w:val="0"/>
          <w:sz w:val="24"/>
          <w:szCs w:val="24"/>
          <w:u w:val="single"/>
          <w:lang w:val="en-US" w:eastAsia="zh-CN"/>
        </w:rPr>
        <w:t>31</w:t>
      </w:r>
      <w:r>
        <w:rPr>
          <w:rFonts w:hint="eastAsia" w:ascii="宋体" w:hAnsi="宋体" w:eastAsia="宋体" w:cs="宋体"/>
          <w:i w:val="0"/>
          <w:iCs w:val="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sz w:val="24"/>
          <w:szCs w:val="24"/>
          <w:u w:val="single"/>
          <w:lang w:val="en-US" w:eastAsia="zh-CN"/>
        </w:rPr>
        <w:t>2021</w:t>
      </w:r>
      <w:r>
        <w:rPr>
          <w:rFonts w:hint="eastAsia" w:ascii="宋体" w:hAnsi="宋体" w:eastAsia="宋体" w:cs="宋体"/>
          <w:i w:val="0"/>
          <w:iCs w:val="0"/>
          <w:sz w:val="24"/>
          <w:szCs w:val="24"/>
          <w:u w:val="single"/>
        </w:rPr>
        <w:t>年</w:t>
      </w:r>
      <w:r>
        <w:rPr>
          <w:rFonts w:hint="eastAsia" w:ascii="宋体" w:hAnsi="宋体" w:cs="宋体"/>
          <w:i w:val="0"/>
          <w:iCs w:val="0"/>
          <w:sz w:val="24"/>
          <w:szCs w:val="24"/>
          <w:u w:val="single"/>
          <w:lang w:val="en-US" w:eastAsia="zh-CN"/>
        </w:rPr>
        <w:t>9</w:t>
      </w:r>
      <w:r>
        <w:rPr>
          <w:rFonts w:hint="eastAsia" w:ascii="宋体" w:hAnsi="宋体" w:eastAsia="宋体" w:cs="宋体"/>
          <w:i w:val="0"/>
          <w:iCs w:val="0"/>
          <w:sz w:val="24"/>
          <w:szCs w:val="24"/>
          <w:u w:val="single"/>
        </w:rPr>
        <w:t>月</w:t>
      </w:r>
      <w:r>
        <w:rPr>
          <w:rFonts w:hint="eastAsia" w:ascii="宋体" w:hAnsi="宋体" w:cs="宋体"/>
          <w:i w:val="0"/>
          <w:iCs w:val="0"/>
          <w:sz w:val="24"/>
          <w:szCs w:val="24"/>
          <w:u w:val="single"/>
          <w:lang w:val="en-US" w:eastAsia="zh-CN"/>
        </w:rPr>
        <w:t>6</w:t>
      </w:r>
      <w:r>
        <w:rPr>
          <w:rFonts w:hint="eastAsia" w:ascii="宋体" w:hAnsi="宋体" w:eastAsia="宋体" w:cs="宋体"/>
          <w:i w:val="0"/>
          <w:iCs w:val="0"/>
          <w:sz w:val="24"/>
          <w:szCs w:val="24"/>
          <w:u w:val="single"/>
        </w:rPr>
        <w:t>日</w:t>
      </w:r>
      <w:r>
        <w:rPr>
          <w:rFonts w:hint="eastAsia" w:ascii="宋体" w:hAnsi="宋体" w:eastAsia="宋体" w:cs="宋体"/>
          <w:i w:val="0"/>
          <w:iCs w:val="0"/>
          <w:sz w:val="24"/>
          <w:szCs w:val="24"/>
        </w:rPr>
        <w:t>（北京时间，法定节假日除外）</w:t>
      </w:r>
    </w:p>
    <w:p>
      <w:pPr>
        <w:spacing w:line="360" w:lineRule="auto"/>
        <w:ind w:firstLine="540"/>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b w:val="0"/>
          <w:bCs/>
          <w:color w:val="auto"/>
          <w:kern w:val="0"/>
          <w:sz w:val="24"/>
          <w:szCs w:val="24"/>
        </w:rPr>
        <w:t>甘肃省</w:t>
      </w:r>
      <w:r>
        <w:rPr>
          <w:rFonts w:hint="eastAsia" w:ascii="宋体" w:hAnsi="宋体" w:cs="宋体"/>
          <w:b w:val="0"/>
          <w:bCs/>
          <w:color w:val="auto"/>
          <w:kern w:val="0"/>
          <w:sz w:val="24"/>
          <w:szCs w:val="24"/>
          <w:lang w:eastAsia="zh-CN"/>
        </w:rPr>
        <w:t>第二人民医院</w:t>
      </w:r>
      <w:r>
        <w:rPr>
          <w:rFonts w:hint="eastAsia" w:ascii="Arial" w:hAnsi="Arial" w:cs="Arial"/>
          <w:i w:val="0"/>
          <w:caps w:val="0"/>
          <w:color w:val="222222"/>
          <w:spacing w:val="0"/>
          <w:sz w:val="24"/>
          <w:szCs w:val="24"/>
          <w:u w:val="single"/>
          <w:shd w:val="clear" w:color="auto" w:fill="FFFFFF"/>
          <w:lang w:val="en-US" w:eastAsia="zh-CN"/>
        </w:rPr>
        <w:t>污水处理系统改造项目造价咨询服务</w:t>
      </w:r>
      <w:r>
        <w:rPr>
          <w:rFonts w:hint="eastAsia" w:ascii="宋体" w:hAnsi="宋体" w:cs="宋体"/>
          <w:b w:val="0"/>
          <w:bCs/>
          <w:color w:val="auto"/>
          <w:kern w:val="0"/>
          <w:sz w:val="24"/>
          <w:szCs w:val="24"/>
          <w:lang w:val="en-US" w:eastAsia="zh-CN"/>
        </w:rPr>
        <w:t>采购</w:t>
      </w:r>
      <w:r>
        <w:rPr>
          <w:rFonts w:hint="eastAsia" w:ascii="宋体" w:hAnsi="宋体" w:cs="宋体"/>
          <w:b w:val="0"/>
          <w:bCs/>
          <w:color w:val="auto"/>
          <w:kern w:val="0"/>
          <w:sz w:val="24"/>
          <w:szCs w:val="24"/>
        </w:rPr>
        <w:t>项目</w:t>
      </w:r>
      <w:r>
        <w:rPr>
          <w:rFonts w:hint="eastAsia" w:ascii="宋体" w:hAnsi="宋体" w:cs="宋体"/>
          <w:b w:val="0"/>
          <w:bCs/>
          <w:color w:val="auto"/>
          <w:kern w:val="0"/>
          <w:sz w:val="24"/>
          <w:szCs w:val="24"/>
          <w:lang w:val="en-US" w:eastAsia="zh-CN"/>
        </w:rPr>
        <w:t>招标公告下方链接</w:t>
      </w:r>
    </w:p>
    <w:p>
      <w:pPr>
        <w:spacing w:line="360" w:lineRule="auto"/>
        <w:ind w:firstLine="540"/>
        <w:rPr>
          <w:rFonts w:hint="eastAsia" w:ascii="宋体" w:hAnsi="宋体" w:eastAsia="宋体" w:cs="宋体"/>
          <w:i w:val="0"/>
          <w:iCs w:val="0"/>
          <w:sz w:val="24"/>
          <w:szCs w:val="24"/>
          <w:u w:val="single"/>
          <w:lang w:val="en-US" w:eastAsia="zh-CN"/>
        </w:rPr>
      </w:pPr>
      <w:r>
        <w:rPr>
          <w:rFonts w:hint="eastAsia" w:ascii="宋体" w:hAnsi="宋体" w:eastAsia="宋体" w:cs="宋体"/>
          <w:i w:val="0"/>
          <w:iCs w:val="0"/>
          <w:sz w:val="24"/>
          <w:szCs w:val="24"/>
        </w:rPr>
        <w:t>方式：</w:t>
      </w:r>
      <w:r>
        <w:rPr>
          <w:rFonts w:hint="eastAsia" w:ascii="宋体" w:hAnsi="宋体" w:cs="宋体"/>
          <w:i w:val="0"/>
          <w:iCs w:val="0"/>
          <w:sz w:val="24"/>
          <w:szCs w:val="24"/>
          <w:lang w:val="en-US" w:eastAsia="zh-CN"/>
        </w:rPr>
        <w:t>自行下载</w:t>
      </w:r>
    </w:p>
    <w:p>
      <w:pPr>
        <w:pStyle w:val="4"/>
        <w:spacing w:line="360" w:lineRule="auto"/>
        <w:rPr>
          <w:rFonts w:hint="eastAsia" w:ascii="宋体" w:hAnsi="宋体" w:eastAsia="宋体" w:cs="宋体"/>
          <w:b w:val="0"/>
          <w:i w:val="0"/>
          <w:iCs w:val="0"/>
          <w:sz w:val="30"/>
          <w:szCs w:val="30"/>
        </w:rPr>
      </w:pPr>
      <w:bookmarkStart w:id="20" w:name="_Toc28359005"/>
      <w:bookmarkStart w:id="21" w:name="_Toc35393793"/>
      <w:bookmarkStart w:id="22" w:name="_Toc35393624"/>
      <w:bookmarkStart w:id="23" w:name="_Toc28359082"/>
      <w:r>
        <w:rPr>
          <w:rFonts w:hint="eastAsia" w:ascii="宋体" w:hAnsi="宋体" w:eastAsia="宋体" w:cs="宋体"/>
          <w:b w:val="0"/>
          <w:i w:val="0"/>
          <w:iCs w:val="0"/>
          <w:sz w:val="30"/>
          <w:szCs w:val="30"/>
        </w:rPr>
        <w:t>四、提交投标文件截止时间、开标时间和地点</w:t>
      </w:r>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eastAsia="宋体" w:cs="宋体"/>
          <w:i w:val="0"/>
          <w:iCs w:val="0"/>
          <w:sz w:val="24"/>
          <w:szCs w:val="24"/>
        </w:rPr>
        <w:t>时间：</w:t>
      </w:r>
      <w:r>
        <w:rPr>
          <w:rFonts w:hint="eastAsia" w:ascii="宋体" w:hAnsi="宋体" w:cs="宋体"/>
          <w:bCs/>
          <w:i w:val="0"/>
          <w:iCs w:val="0"/>
          <w:sz w:val="24"/>
          <w:szCs w:val="24"/>
          <w:u w:val="single"/>
          <w:lang w:val="en-US" w:eastAsia="zh-CN"/>
        </w:rPr>
        <w:t>2021</w:t>
      </w:r>
      <w:r>
        <w:rPr>
          <w:rFonts w:hint="eastAsia" w:ascii="宋体" w:hAnsi="宋体" w:eastAsia="宋体" w:cs="宋体"/>
          <w:bCs/>
          <w:i w:val="0"/>
          <w:iCs w:val="0"/>
          <w:sz w:val="24"/>
          <w:szCs w:val="24"/>
          <w:u w:val="single"/>
        </w:rPr>
        <w:t>年</w:t>
      </w:r>
      <w:r>
        <w:rPr>
          <w:rFonts w:hint="eastAsia" w:ascii="宋体" w:hAnsi="宋体" w:cs="宋体"/>
          <w:bCs/>
          <w:i w:val="0"/>
          <w:iCs w:val="0"/>
          <w:sz w:val="24"/>
          <w:szCs w:val="24"/>
          <w:u w:val="single"/>
          <w:lang w:val="en-US" w:eastAsia="zh-CN"/>
        </w:rPr>
        <w:t>9</w:t>
      </w:r>
      <w:r>
        <w:rPr>
          <w:rFonts w:hint="eastAsia" w:ascii="宋体" w:hAnsi="宋体" w:eastAsia="宋体" w:cs="宋体"/>
          <w:bCs/>
          <w:i w:val="0"/>
          <w:iCs w:val="0"/>
          <w:sz w:val="24"/>
          <w:szCs w:val="24"/>
          <w:u w:val="single"/>
        </w:rPr>
        <w:t>月</w:t>
      </w:r>
      <w:r>
        <w:rPr>
          <w:rFonts w:hint="eastAsia" w:ascii="宋体" w:hAnsi="宋体" w:cs="宋体"/>
          <w:bCs/>
          <w:i w:val="0"/>
          <w:iCs w:val="0"/>
          <w:sz w:val="24"/>
          <w:szCs w:val="24"/>
          <w:u w:val="single"/>
          <w:lang w:val="en-US" w:eastAsia="zh-CN"/>
        </w:rPr>
        <w:t>28</w:t>
      </w:r>
      <w:r>
        <w:rPr>
          <w:rFonts w:hint="eastAsia" w:ascii="宋体" w:hAnsi="宋体" w:eastAsia="宋体" w:cs="宋体"/>
          <w:bCs/>
          <w:i w:val="0"/>
          <w:iCs w:val="0"/>
          <w:sz w:val="24"/>
          <w:szCs w:val="24"/>
          <w:u w:val="single"/>
        </w:rPr>
        <w:t>日</w:t>
      </w:r>
      <w:r>
        <w:rPr>
          <w:rFonts w:hint="eastAsia" w:ascii="宋体" w:hAnsi="宋体" w:cs="宋体"/>
          <w:bCs/>
          <w:i w:val="0"/>
          <w:iCs w:val="0"/>
          <w:sz w:val="24"/>
          <w:szCs w:val="24"/>
          <w:u w:val="single"/>
          <w:lang w:val="en-US" w:eastAsia="zh-CN"/>
        </w:rPr>
        <w:t>15</w:t>
      </w:r>
      <w:r>
        <w:rPr>
          <w:rFonts w:hint="eastAsia" w:ascii="宋体" w:hAnsi="宋体" w:eastAsia="宋体" w:cs="宋体"/>
          <w:bCs/>
          <w:i w:val="0"/>
          <w:iCs w:val="0"/>
          <w:sz w:val="24"/>
          <w:szCs w:val="24"/>
          <w:u w:val="single"/>
        </w:rPr>
        <w:t>点</w:t>
      </w:r>
      <w:r>
        <w:rPr>
          <w:rFonts w:hint="eastAsia" w:ascii="宋体" w:hAnsi="宋体" w:cs="宋体"/>
          <w:bCs/>
          <w:i w:val="0"/>
          <w:iCs w:val="0"/>
          <w:sz w:val="24"/>
          <w:szCs w:val="24"/>
          <w:u w:val="single"/>
          <w:lang w:val="en-US" w:eastAsia="zh-CN"/>
        </w:rPr>
        <w:t>00</w:t>
      </w:r>
      <w:r>
        <w:rPr>
          <w:rFonts w:hint="eastAsia" w:ascii="宋体" w:hAnsi="宋体" w:eastAsia="宋体" w:cs="宋体"/>
          <w:bCs/>
          <w:i w:val="0"/>
          <w:iCs w:val="0"/>
          <w:sz w:val="24"/>
          <w:szCs w:val="24"/>
          <w:u w:val="single"/>
        </w:rPr>
        <w:t>分</w:t>
      </w:r>
      <w:r>
        <w:rPr>
          <w:rFonts w:hint="eastAsia" w:ascii="宋体" w:hAnsi="宋体" w:eastAsia="宋体" w:cs="宋体"/>
          <w:bCs/>
          <w:i w:val="0"/>
          <w:iCs w:val="0"/>
          <w:sz w:val="24"/>
          <w:szCs w:val="24"/>
        </w:rPr>
        <w:t>（北京时间）</w:t>
      </w:r>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i w:val="0"/>
          <w:iCs w:val="0"/>
          <w:sz w:val="24"/>
          <w:szCs w:val="24"/>
          <w:lang w:val="en-US" w:eastAsia="zh-CN"/>
        </w:rPr>
        <w:t>甘肃省第二人民医院1号楼10楼会议室</w:t>
      </w:r>
    </w:p>
    <w:p>
      <w:pPr>
        <w:pStyle w:val="4"/>
        <w:spacing w:line="360" w:lineRule="auto"/>
        <w:rPr>
          <w:rFonts w:hint="eastAsia" w:ascii="宋体" w:hAnsi="宋体" w:eastAsia="宋体" w:cs="宋体"/>
          <w:b w:val="0"/>
          <w:i w:val="0"/>
          <w:iCs w:val="0"/>
          <w:sz w:val="30"/>
          <w:szCs w:val="30"/>
        </w:rPr>
      </w:pPr>
      <w:bookmarkStart w:id="24" w:name="_Toc35393802"/>
      <w:bookmarkStart w:id="25" w:name="_Toc28359016"/>
      <w:bookmarkStart w:id="26" w:name="_Toc35393633"/>
      <w:bookmarkStart w:id="27" w:name="_Toc28359093"/>
      <w:r>
        <w:rPr>
          <w:rFonts w:hint="eastAsia" w:ascii="宋体" w:hAnsi="宋体" w:eastAsia="宋体" w:cs="宋体"/>
          <w:b w:val="0"/>
          <w:i w:val="0"/>
          <w:iCs w:val="0"/>
          <w:sz w:val="30"/>
          <w:szCs w:val="30"/>
        </w:rPr>
        <w:t>五、</w:t>
      </w:r>
      <w:bookmarkEnd w:id="24"/>
      <w:bookmarkEnd w:id="25"/>
      <w:bookmarkEnd w:id="26"/>
      <w:bookmarkEnd w:id="27"/>
      <w:bookmarkStart w:id="28" w:name="_Toc28359017"/>
      <w:bookmarkStart w:id="29" w:name="_Toc35393803"/>
      <w:bookmarkStart w:id="30" w:name="_Toc28359094"/>
      <w:bookmarkStart w:id="31" w:name="_Toc35393634"/>
      <w:r>
        <w:rPr>
          <w:rFonts w:hint="eastAsia" w:ascii="宋体" w:hAnsi="宋体" w:eastAsia="宋体" w:cs="宋体"/>
          <w:b w:val="0"/>
          <w:i w:val="0"/>
          <w:iCs w:val="0"/>
          <w:sz w:val="30"/>
          <w:szCs w:val="30"/>
        </w:rPr>
        <w:t>公告期限</w:t>
      </w:r>
      <w:bookmarkEnd w:id="28"/>
      <w:bookmarkEnd w:id="29"/>
      <w:bookmarkEnd w:id="30"/>
      <w:bookmarkEnd w:id="31"/>
    </w:p>
    <w:p>
      <w:pPr>
        <w:spacing w:line="360" w:lineRule="auto"/>
        <w:ind w:firstLine="480" w:firstLineChars="200"/>
        <w:rPr>
          <w:rFonts w:hint="eastAsia" w:ascii="宋体" w:hAnsi="宋体" w:eastAsia="宋体" w:cs="宋体"/>
          <w:i w:val="0"/>
          <w:iCs w:val="0"/>
          <w:kern w:val="0"/>
          <w:sz w:val="24"/>
          <w:szCs w:val="24"/>
        </w:rPr>
      </w:pPr>
      <w:r>
        <w:rPr>
          <w:rFonts w:hint="eastAsia" w:ascii="宋体" w:hAnsi="宋体" w:eastAsia="宋体" w:cs="宋体"/>
          <w:i w:val="0"/>
          <w:iCs w:val="0"/>
          <w:kern w:val="0"/>
          <w:sz w:val="24"/>
          <w:szCs w:val="24"/>
        </w:rPr>
        <w:t>自本公告发布之日起</w:t>
      </w:r>
      <w:r>
        <w:rPr>
          <w:rFonts w:hint="eastAsia" w:ascii="宋体" w:hAnsi="宋体" w:cs="宋体"/>
          <w:i w:val="0"/>
          <w:iCs w:val="0"/>
          <w:kern w:val="0"/>
          <w:sz w:val="24"/>
          <w:szCs w:val="24"/>
          <w:lang w:val="en-US" w:eastAsia="zh-CN"/>
        </w:rPr>
        <w:t>5</w:t>
      </w:r>
      <w:r>
        <w:rPr>
          <w:rFonts w:hint="eastAsia" w:ascii="宋体" w:hAnsi="宋体" w:eastAsia="宋体" w:cs="宋体"/>
          <w:i w:val="0"/>
          <w:iCs w:val="0"/>
          <w:kern w:val="0"/>
          <w:sz w:val="24"/>
          <w:szCs w:val="24"/>
        </w:rPr>
        <w:t>个工作日。</w:t>
      </w:r>
    </w:p>
    <w:bookmarkEnd w:id="20"/>
    <w:bookmarkEnd w:id="21"/>
    <w:bookmarkEnd w:id="22"/>
    <w:bookmarkEnd w:id="23"/>
    <w:p>
      <w:pPr>
        <w:pStyle w:val="4"/>
        <w:spacing w:line="360" w:lineRule="auto"/>
        <w:rPr>
          <w:rFonts w:hint="eastAsia" w:ascii="宋体" w:hAnsi="宋体" w:eastAsia="宋体" w:cs="宋体"/>
          <w:b w:val="0"/>
          <w:i w:val="0"/>
          <w:iCs w:val="0"/>
          <w:sz w:val="30"/>
          <w:szCs w:val="30"/>
        </w:rPr>
      </w:pPr>
      <w:bookmarkStart w:id="32" w:name="_Toc35393626"/>
      <w:bookmarkStart w:id="33" w:name="_Toc35393795"/>
      <w:r>
        <w:rPr>
          <w:rFonts w:hint="eastAsia" w:ascii="宋体" w:hAnsi="宋体" w:cs="宋体"/>
          <w:b w:val="0"/>
          <w:i w:val="0"/>
          <w:iCs w:val="0"/>
          <w:sz w:val="30"/>
          <w:szCs w:val="30"/>
          <w:lang w:val="en-US" w:eastAsia="zh-CN"/>
        </w:rPr>
        <w:t>六</w:t>
      </w:r>
      <w:r>
        <w:rPr>
          <w:rFonts w:hint="eastAsia" w:ascii="宋体" w:hAnsi="宋体" w:eastAsia="宋体" w:cs="宋体"/>
          <w:b w:val="0"/>
          <w:i w:val="0"/>
          <w:iCs w:val="0"/>
          <w:sz w:val="30"/>
          <w:szCs w:val="30"/>
        </w:rPr>
        <w:t>、其他补充事宜</w:t>
      </w:r>
      <w:bookmarkEnd w:id="32"/>
      <w:bookmarkEnd w:id="33"/>
    </w:p>
    <w:p>
      <w:pPr>
        <w:spacing w:line="360" w:lineRule="auto"/>
        <w:ind w:firstLine="480" w:firstLineChars="200"/>
        <w:rPr>
          <w:rFonts w:hint="eastAsia" w:ascii="宋体" w:hAnsi="宋体" w:eastAsia="宋体" w:cs="宋体"/>
          <w:i w:val="0"/>
          <w:iCs w:val="0"/>
          <w:sz w:val="24"/>
          <w:szCs w:val="24"/>
        </w:rPr>
      </w:pPr>
      <w:r>
        <w:rPr>
          <w:rFonts w:hint="eastAsia"/>
          <w:color w:val="auto"/>
          <w:sz w:val="24"/>
          <w:szCs w:val="24"/>
        </w:rPr>
        <w:t>满足招标文件要求的供应商须携带</w:t>
      </w:r>
      <w:r>
        <w:rPr>
          <w:rFonts w:hint="eastAsia"/>
          <w:color w:val="auto"/>
          <w:sz w:val="24"/>
          <w:szCs w:val="24"/>
          <w:lang w:val="en-US" w:eastAsia="zh-CN"/>
        </w:rPr>
        <w:t>招标公告下方链接中要求的所有资质并填写表格，</w:t>
      </w:r>
      <w:r>
        <w:rPr>
          <w:rFonts w:hint="eastAsia" w:ascii="宋体" w:hAnsi="宋体" w:eastAsia="宋体" w:cs="宋体"/>
          <w:color w:val="auto"/>
          <w:sz w:val="24"/>
          <w:szCs w:val="24"/>
        </w:rPr>
        <w:t>请于</w:t>
      </w:r>
      <w:r>
        <w:rPr>
          <w:rFonts w:hint="eastAsia" w:ascii="宋体" w:hAnsi="宋体" w:eastAsia="宋体" w:cs="宋体"/>
          <w:color w:val="auto"/>
          <w:sz w:val="24"/>
          <w:szCs w:val="24"/>
          <w:u w:val="single"/>
          <w:lang w:val="en-US"/>
        </w:rPr>
        <w:t>202</w:t>
      </w:r>
      <w:r>
        <w:rPr>
          <w:rFonts w:hint="eastAsia" w:ascii="宋体" w:hAnsi="宋体" w:eastAsia="宋体" w:cs="宋体"/>
          <w:color w:val="auto"/>
          <w:sz w:val="24"/>
          <w:szCs w:val="24"/>
          <w:u w:val="single"/>
          <w:lang w:val="en-US" w:eastAsia="zh-CN"/>
        </w:rPr>
        <w:t>1</w:t>
      </w:r>
      <w:r>
        <w:rPr>
          <w:rFonts w:hint="eastAsia" w:ascii="宋体" w:hAnsi="宋体" w:eastAsia="宋体" w:cs="宋体"/>
          <w:color w:val="auto"/>
          <w:sz w:val="24"/>
          <w:szCs w:val="24"/>
          <w:u w:val="single"/>
        </w:rPr>
        <w:t>年</w:t>
      </w:r>
      <w:r>
        <w:rPr>
          <w:rFonts w:hint="eastAsia" w:ascii="宋体" w:hAnsi="宋体" w:cs="宋体"/>
          <w:color w:val="auto"/>
          <w:sz w:val="24"/>
          <w:szCs w:val="24"/>
          <w:u w:val="single"/>
          <w:lang w:val="en-US" w:eastAsia="zh-CN"/>
        </w:rPr>
        <w:t>8</w:t>
      </w:r>
      <w:r>
        <w:rPr>
          <w:rFonts w:hint="eastAsia" w:ascii="宋体" w:hAnsi="宋体" w:eastAsia="宋体" w:cs="宋体"/>
          <w:color w:val="auto"/>
          <w:sz w:val="24"/>
          <w:szCs w:val="24"/>
          <w:u w:val="single"/>
        </w:rPr>
        <w:t>月</w:t>
      </w:r>
      <w:r>
        <w:rPr>
          <w:rFonts w:hint="eastAsia" w:ascii="宋体" w:hAnsi="宋体" w:cs="宋体"/>
          <w:color w:val="auto"/>
          <w:sz w:val="24"/>
          <w:szCs w:val="24"/>
          <w:u w:val="single"/>
          <w:lang w:val="en-US" w:eastAsia="zh-CN"/>
        </w:rPr>
        <w:t>31</w:t>
      </w:r>
      <w:r>
        <w:rPr>
          <w:rFonts w:hint="eastAsia" w:ascii="宋体" w:hAnsi="宋体" w:eastAsia="宋体" w:cs="宋体"/>
          <w:color w:val="auto"/>
          <w:sz w:val="24"/>
          <w:szCs w:val="24"/>
          <w:u w:val="single"/>
        </w:rPr>
        <w:t>日</w:t>
      </w:r>
      <w:r>
        <w:rPr>
          <w:rFonts w:hint="eastAsia" w:ascii="宋体" w:hAnsi="宋体" w:eastAsia="宋体" w:cs="宋体"/>
          <w:color w:val="auto"/>
          <w:sz w:val="24"/>
          <w:szCs w:val="24"/>
          <w:lang w:eastAsia="zh-CN"/>
        </w:rPr>
        <w:t>至</w:t>
      </w:r>
      <w:r>
        <w:rPr>
          <w:rFonts w:hint="eastAsia" w:ascii="宋体" w:hAnsi="宋体" w:eastAsia="宋体" w:cs="宋体"/>
          <w:color w:val="auto"/>
          <w:sz w:val="24"/>
          <w:szCs w:val="24"/>
          <w:u w:val="single"/>
        </w:rPr>
        <w:t>2</w:t>
      </w:r>
      <w:r>
        <w:rPr>
          <w:rFonts w:hint="eastAsia" w:ascii="宋体" w:hAnsi="宋体" w:eastAsia="宋体" w:cs="宋体"/>
          <w:color w:val="auto"/>
          <w:sz w:val="24"/>
          <w:szCs w:val="24"/>
          <w:u w:val="single"/>
          <w:lang w:val="en-US"/>
        </w:rPr>
        <w:t>02</w:t>
      </w:r>
      <w:r>
        <w:rPr>
          <w:rFonts w:hint="eastAsia" w:ascii="宋体" w:hAnsi="宋体" w:eastAsia="宋体" w:cs="宋体"/>
          <w:color w:val="auto"/>
          <w:sz w:val="24"/>
          <w:szCs w:val="24"/>
          <w:u w:val="single"/>
          <w:lang w:val="en-US" w:eastAsia="zh-CN"/>
        </w:rPr>
        <w:t>1</w:t>
      </w:r>
      <w:r>
        <w:rPr>
          <w:rFonts w:hint="eastAsia" w:ascii="宋体" w:hAnsi="宋体" w:eastAsia="宋体" w:cs="宋体"/>
          <w:color w:val="auto"/>
          <w:sz w:val="24"/>
          <w:szCs w:val="24"/>
          <w:u w:val="single"/>
        </w:rPr>
        <w:t>年</w:t>
      </w:r>
      <w:r>
        <w:rPr>
          <w:rFonts w:hint="eastAsia" w:ascii="宋体" w:hAnsi="宋体" w:cs="宋体"/>
          <w:color w:val="auto"/>
          <w:sz w:val="24"/>
          <w:szCs w:val="24"/>
          <w:u w:val="single"/>
          <w:lang w:val="en-US" w:eastAsia="zh-CN"/>
        </w:rPr>
        <w:t>9</w:t>
      </w:r>
      <w:r>
        <w:rPr>
          <w:rFonts w:hint="eastAsia" w:ascii="宋体" w:hAnsi="宋体" w:eastAsia="宋体" w:cs="宋体"/>
          <w:color w:val="auto"/>
          <w:sz w:val="24"/>
          <w:szCs w:val="24"/>
          <w:u w:val="single"/>
        </w:rPr>
        <w:t>月</w:t>
      </w:r>
      <w:r>
        <w:rPr>
          <w:rFonts w:hint="eastAsia" w:ascii="宋体" w:hAnsi="宋体" w:cs="宋体"/>
          <w:color w:val="auto"/>
          <w:sz w:val="24"/>
          <w:szCs w:val="24"/>
          <w:u w:val="single"/>
          <w:lang w:val="en-US" w:eastAsia="zh-CN"/>
        </w:rPr>
        <w:t>6</w:t>
      </w:r>
      <w:r>
        <w:rPr>
          <w:rFonts w:hint="eastAsia" w:ascii="宋体" w:hAnsi="宋体" w:eastAsia="宋体" w:cs="宋体"/>
          <w:color w:val="auto"/>
          <w:sz w:val="24"/>
          <w:szCs w:val="24"/>
          <w:u w:val="single"/>
        </w:rPr>
        <w:t>日</w:t>
      </w:r>
      <w:r>
        <w:rPr>
          <w:rFonts w:hint="eastAsia" w:ascii="宋体" w:hAnsi="宋体" w:eastAsia="宋体" w:cs="宋体"/>
          <w:b w:val="0"/>
          <w:bCs w:val="0"/>
          <w:color w:val="auto"/>
          <w:kern w:val="0"/>
          <w:sz w:val="24"/>
          <w:szCs w:val="22"/>
        </w:rPr>
        <w:t>（节假日除外）上午8:30-12:00，下午2:30-5:00（北京时间）</w:t>
      </w:r>
      <w:r>
        <w:rPr>
          <w:rFonts w:hint="eastAsia" w:ascii="宋体" w:hAnsi="宋体" w:eastAsia="宋体" w:cs="宋体"/>
          <w:color w:val="auto"/>
          <w:sz w:val="24"/>
          <w:szCs w:val="24"/>
        </w:rPr>
        <w:t>前往</w:t>
      </w:r>
      <w:r>
        <w:rPr>
          <w:rFonts w:hint="eastAsia" w:ascii="宋体" w:hAnsi="宋体" w:eastAsia="宋体" w:cs="宋体"/>
          <w:b w:val="0"/>
          <w:bCs w:val="0"/>
          <w:color w:val="auto"/>
          <w:kern w:val="0"/>
          <w:sz w:val="24"/>
          <w:szCs w:val="22"/>
          <w:lang w:eastAsia="zh-CN"/>
        </w:rPr>
        <w:t>兰州市城关区和政西街1号甘肃省第二人民医院行政办公楼217登记报名，报名资料准确登记投标人名称、地址、联系人、联系电话等相关信息，</w:t>
      </w:r>
      <w:r>
        <w:rPr>
          <w:rFonts w:hint="eastAsia" w:ascii="宋体" w:hAnsi="宋体" w:eastAsia="宋体" w:cs="宋体"/>
          <w:color w:val="auto"/>
          <w:sz w:val="24"/>
          <w:szCs w:val="24"/>
        </w:rPr>
        <w:t>如登记信息有误，</w:t>
      </w:r>
      <w:r>
        <w:rPr>
          <w:rFonts w:hint="eastAsia" w:ascii="宋体" w:hAnsi="宋体" w:eastAsia="宋体" w:cs="宋体"/>
          <w:color w:val="auto"/>
          <w:sz w:val="24"/>
        </w:rPr>
        <w:t>对其产生的不利因素由供应商自行承担。</w:t>
      </w:r>
    </w:p>
    <w:p>
      <w:pPr>
        <w:pStyle w:val="4"/>
        <w:numPr>
          <w:ilvl w:val="0"/>
          <w:numId w:val="0"/>
        </w:numPr>
        <w:spacing w:line="360" w:lineRule="auto"/>
        <w:jc w:val="center"/>
        <w:rPr>
          <w:rFonts w:hint="eastAsia" w:ascii="宋体" w:hAnsi="宋体" w:cs="宋体"/>
          <w:b w:val="0"/>
          <w:i w:val="0"/>
          <w:iCs w:val="0"/>
          <w:sz w:val="30"/>
          <w:szCs w:val="30"/>
          <w:lang w:val="en-US" w:eastAsia="zh-CN"/>
        </w:rPr>
      </w:pPr>
      <w:bookmarkStart w:id="34" w:name="_Toc28359085"/>
      <w:bookmarkStart w:id="35" w:name="_Toc35393627"/>
      <w:bookmarkStart w:id="36" w:name="_Toc28359008"/>
      <w:bookmarkStart w:id="37" w:name="_Toc35393796"/>
      <w:r>
        <w:rPr>
          <w:rFonts w:hint="eastAsia" w:ascii="宋体" w:hAnsi="宋体" w:cs="宋体"/>
          <w:b w:val="0"/>
          <w:i w:val="0"/>
          <w:iCs w:val="0"/>
          <w:sz w:val="30"/>
          <w:szCs w:val="30"/>
          <w:lang w:val="en-US" w:eastAsia="zh-CN"/>
        </w:rPr>
        <w:t>七、投标保证金</w:t>
      </w:r>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投标人</w:t>
      </w:r>
      <w:r>
        <w:rPr>
          <w:rFonts w:hint="eastAsia" w:ascii="宋体" w:hAnsi="宋体" w:eastAsia="宋体" w:cs="宋体"/>
          <w:color w:val="auto"/>
          <w:sz w:val="24"/>
        </w:rPr>
        <w:t>须缴纳</w:t>
      </w:r>
      <w:r>
        <w:rPr>
          <w:rFonts w:hint="eastAsia" w:ascii="宋体" w:hAnsi="宋体" w:cs="宋体"/>
          <w:color w:val="auto"/>
          <w:sz w:val="24"/>
          <w:lang w:val="en-US" w:eastAsia="zh-CN"/>
        </w:rPr>
        <w:t>投标</w:t>
      </w:r>
      <w:r>
        <w:rPr>
          <w:rFonts w:hint="eastAsia" w:ascii="宋体" w:hAnsi="宋体" w:eastAsia="宋体" w:cs="宋体"/>
          <w:color w:val="auto"/>
          <w:sz w:val="24"/>
        </w:rPr>
        <w:t>保证金人民币</w:t>
      </w:r>
      <w:r>
        <w:rPr>
          <w:rFonts w:hint="eastAsia" w:ascii="宋体" w:hAnsi="宋体" w:cs="宋体"/>
          <w:b/>
          <w:bCs/>
          <w:color w:val="auto"/>
          <w:kern w:val="0"/>
          <w:sz w:val="24"/>
          <w:szCs w:val="24"/>
          <w:shd w:val="clear" w:color="auto" w:fill="FFFFFF"/>
          <w:lang w:val="en-US" w:eastAsia="zh-CN" w:bidi="ar"/>
        </w:rPr>
        <w:t>壹仟</w:t>
      </w:r>
      <w:r>
        <w:rPr>
          <w:rFonts w:hint="eastAsia" w:ascii="宋体" w:hAnsi="宋体" w:eastAsia="宋体" w:cs="宋体"/>
          <w:b/>
          <w:bCs/>
          <w:color w:val="auto"/>
          <w:kern w:val="0"/>
          <w:sz w:val="24"/>
          <w:szCs w:val="24"/>
          <w:shd w:val="clear" w:color="auto" w:fill="FFFFFF"/>
          <w:lang w:val="en-US" w:eastAsia="zh-CN" w:bidi="ar"/>
        </w:rPr>
        <w:t>元整</w:t>
      </w:r>
      <w:r>
        <w:rPr>
          <w:rFonts w:hint="eastAsia" w:ascii="宋体" w:hAnsi="宋体" w:eastAsia="宋体" w:cs="宋体"/>
          <w:b/>
          <w:bCs/>
          <w:color w:val="auto"/>
          <w:sz w:val="24"/>
          <w:szCs w:val="24"/>
          <w:lang w:val="en-US"/>
        </w:rPr>
        <w:t>（￥：</w:t>
      </w:r>
      <w:r>
        <w:rPr>
          <w:rFonts w:hint="eastAsia" w:cs="宋体"/>
          <w:b/>
          <w:bCs/>
          <w:color w:val="auto"/>
          <w:sz w:val="24"/>
          <w:szCs w:val="24"/>
          <w:lang w:val="en-US" w:eastAsia="zh-CN"/>
        </w:rPr>
        <w:t>1000</w:t>
      </w:r>
      <w:r>
        <w:rPr>
          <w:rFonts w:hint="eastAsia" w:ascii="宋体" w:hAnsi="宋体" w:eastAsia="宋体" w:cs="宋体"/>
          <w:b/>
          <w:bCs/>
          <w:color w:val="auto"/>
          <w:sz w:val="24"/>
          <w:szCs w:val="24"/>
          <w:lang w:val="en-US"/>
        </w:rPr>
        <w:t>.00）</w:t>
      </w:r>
      <w:r>
        <w:rPr>
          <w:rFonts w:hint="eastAsia" w:ascii="宋体" w:hAnsi="宋体" w:eastAsia="宋体" w:cs="宋体"/>
          <w:color w:val="auto"/>
          <w:kern w:val="0"/>
          <w:sz w:val="24"/>
          <w:szCs w:val="24"/>
          <w:shd w:val="clear" w:color="auto" w:fill="FFFFFF"/>
          <w:lang w:val="en-US" w:eastAsia="zh-CN" w:bidi="ar"/>
        </w:rPr>
        <w:t>，未按时递交或未递交投标保证金的投标人视为无效投标。</w:t>
      </w:r>
    </w:p>
    <w:p>
      <w:pPr>
        <w:spacing w:line="360" w:lineRule="auto"/>
        <w:ind w:firstLine="720" w:firstLineChars="300"/>
        <w:jc w:val="left"/>
        <w:rPr>
          <w:rFonts w:hint="default" w:ascii="宋体" w:hAnsi="宋体" w:cs="宋体"/>
          <w:color w:val="auto"/>
          <w:sz w:val="24"/>
          <w:szCs w:val="24"/>
          <w:u w:val="none"/>
          <w:lang w:val="en-US" w:eastAsia="zh-CN"/>
        </w:rPr>
      </w:pPr>
      <w:r>
        <w:rPr>
          <w:rFonts w:hint="eastAsia" w:ascii="宋体" w:hAnsi="宋体" w:eastAsia="宋体" w:cs="宋体"/>
          <w:color w:val="auto"/>
          <w:kern w:val="0"/>
          <w:sz w:val="24"/>
          <w:szCs w:val="24"/>
          <w:shd w:val="clear" w:color="auto" w:fill="FFFFFF"/>
          <w:lang w:val="en-US" w:eastAsia="zh-CN" w:bidi="ar"/>
        </w:rPr>
        <w:t>投标保证金递交截止时间：</w:t>
      </w:r>
      <w:r>
        <w:rPr>
          <w:rFonts w:hint="eastAsia" w:ascii="宋体" w:hAnsi="宋体" w:eastAsia="宋体" w:cs="宋体"/>
          <w:color w:val="auto"/>
          <w:sz w:val="24"/>
          <w:szCs w:val="24"/>
          <w:u w:val="none"/>
        </w:rPr>
        <w:t>2</w:t>
      </w:r>
      <w:r>
        <w:rPr>
          <w:rFonts w:hint="eastAsia" w:ascii="宋体" w:hAnsi="宋体" w:eastAsia="宋体" w:cs="宋体"/>
          <w:color w:val="auto"/>
          <w:sz w:val="24"/>
          <w:szCs w:val="24"/>
          <w:u w:val="none"/>
          <w:lang w:val="en-US"/>
        </w:rPr>
        <w:t>02</w:t>
      </w:r>
      <w:r>
        <w:rPr>
          <w:rFonts w:hint="eastAsia" w:ascii="宋体" w:hAnsi="宋体" w:cs="宋体"/>
          <w:color w:val="auto"/>
          <w:sz w:val="24"/>
          <w:szCs w:val="24"/>
          <w:u w:val="none"/>
          <w:lang w:val="en-US" w:eastAsia="zh-CN"/>
        </w:rPr>
        <w:t>1</w:t>
      </w:r>
      <w:r>
        <w:rPr>
          <w:rFonts w:hint="eastAsia" w:ascii="宋体" w:hAnsi="宋体" w:eastAsia="宋体" w:cs="宋体"/>
          <w:color w:val="auto"/>
          <w:sz w:val="24"/>
          <w:szCs w:val="24"/>
          <w:u w:val="none"/>
        </w:rPr>
        <w:t>年</w:t>
      </w:r>
      <w:r>
        <w:rPr>
          <w:rFonts w:hint="eastAsia" w:ascii="宋体" w:hAnsi="宋体" w:cs="宋体"/>
          <w:color w:val="auto"/>
          <w:sz w:val="24"/>
          <w:szCs w:val="24"/>
          <w:u w:val="none"/>
          <w:lang w:val="en-US" w:eastAsia="zh-CN"/>
        </w:rPr>
        <w:t>9</w:t>
      </w:r>
      <w:r>
        <w:rPr>
          <w:rFonts w:hint="eastAsia" w:ascii="宋体" w:hAnsi="宋体" w:eastAsia="宋体" w:cs="宋体"/>
          <w:color w:val="auto"/>
          <w:sz w:val="24"/>
          <w:szCs w:val="24"/>
          <w:u w:val="none"/>
        </w:rPr>
        <w:t>月</w:t>
      </w:r>
      <w:r>
        <w:rPr>
          <w:rFonts w:hint="eastAsia" w:ascii="宋体" w:hAnsi="宋体" w:cs="宋体"/>
          <w:color w:val="auto"/>
          <w:sz w:val="24"/>
          <w:szCs w:val="24"/>
          <w:u w:val="none"/>
          <w:lang w:val="en-US" w:eastAsia="zh-CN"/>
        </w:rPr>
        <w:t>6</w:t>
      </w:r>
      <w:r>
        <w:rPr>
          <w:rFonts w:hint="eastAsia" w:ascii="宋体" w:hAnsi="宋体" w:eastAsia="宋体" w:cs="宋体"/>
          <w:color w:val="auto"/>
          <w:sz w:val="24"/>
          <w:szCs w:val="24"/>
          <w:u w:val="none"/>
        </w:rPr>
        <w:t>日</w:t>
      </w:r>
      <w:r>
        <w:rPr>
          <w:rFonts w:hint="eastAsia" w:ascii="宋体" w:hAnsi="宋体" w:cs="宋体"/>
          <w:color w:val="auto"/>
          <w:sz w:val="24"/>
          <w:szCs w:val="24"/>
          <w:u w:val="none"/>
          <w:lang w:val="en-US" w:eastAsia="zh-CN"/>
        </w:rPr>
        <w:t>下午17:00之前</w:t>
      </w:r>
    </w:p>
    <w:p>
      <w:pPr>
        <w:keepNext w:val="0"/>
        <w:keepLines w:val="0"/>
        <w:pageBreakBefore w:val="0"/>
        <w:widowControl w:val="0"/>
        <w:kinsoku/>
        <w:wordWrap/>
        <w:overflowPunct/>
        <w:topLinePunct w:val="0"/>
        <w:autoSpaceDE w:val="0"/>
        <w:autoSpaceDN w:val="0"/>
        <w:bidi w:val="0"/>
        <w:adjustRightInd/>
        <w:snapToGrid/>
        <w:spacing w:line="360" w:lineRule="auto"/>
        <w:ind w:left="0" w:firstLine="720" w:firstLineChars="300"/>
        <w:textAlignment w:val="auto"/>
        <w:rPr>
          <w:rFonts w:hint="default"/>
          <w:color w:val="auto"/>
          <w:lang w:val="en-US" w:eastAsia="zh-CN"/>
        </w:rPr>
      </w:pPr>
      <w:r>
        <w:rPr>
          <w:rFonts w:hint="eastAsia"/>
          <w:b w:val="0"/>
          <w:bCs w:val="0"/>
          <w:color w:val="auto"/>
          <w:sz w:val="24"/>
        </w:rPr>
        <w:t>投标保证金递交方式：投标保证金应当以</w:t>
      </w:r>
      <w:r>
        <w:rPr>
          <w:rFonts w:hint="eastAsia"/>
          <w:b w:val="0"/>
          <w:bCs w:val="0"/>
          <w:color w:val="auto"/>
          <w:sz w:val="24"/>
          <w:lang w:val="en-US" w:eastAsia="zh-CN"/>
        </w:rPr>
        <w:t>银行转账</w:t>
      </w:r>
      <w:r>
        <w:rPr>
          <w:rFonts w:hint="eastAsia"/>
          <w:b w:val="0"/>
          <w:bCs w:val="0"/>
          <w:color w:val="auto"/>
          <w:sz w:val="24"/>
        </w:rPr>
        <w:t>形式提交</w:t>
      </w:r>
      <w:r>
        <w:rPr>
          <w:rFonts w:hint="eastAsia"/>
          <w:b w:val="0"/>
          <w:bCs w:val="0"/>
          <w:color w:val="auto"/>
          <w:sz w:val="24"/>
          <w:lang w:val="en-US"/>
        </w:rPr>
        <w:t>,</w:t>
      </w:r>
      <w:r>
        <w:rPr>
          <w:rFonts w:hint="eastAsia"/>
          <w:b w:val="0"/>
          <w:bCs w:val="0"/>
          <w:color w:val="auto"/>
          <w:sz w:val="24"/>
        </w:rPr>
        <w:t>投标保证金递交完成后，请</w:t>
      </w:r>
      <w:r>
        <w:rPr>
          <w:rFonts w:hint="eastAsia"/>
          <w:b/>
          <w:bCs/>
          <w:color w:val="auto"/>
          <w:sz w:val="24"/>
        </w:rPr>
        <w:t>携带银行回单</w:t>
      </w:r>
      <w:r>
        <w:rPr>
          <w:rFonts w:hint="eastAsia"/>
          <w:b w:val="0"/>
          <w:bCs w:val="0"/>
          <w:color w:val="auto"/>
          <w:sz w:val="24"/>
        </w:rPr>
        <w:t>前往</w:t>
      </w:r>
      <w:r>
        <w:rPr>
          <w:rFonts w:hint="eastAsia"/>
          <w:b w:val="0"/>
          <w:bCs w:val="0"/>
          <w:color w:val="auto"/>
          <w:sz w:val="24"/>
          <w:lang w:val="en-US" w:eastAsia="zh-CN"/>
        </w:rPr>
        <w:t>甘肃省第二人民医院行政楼二楼217进行报名</w:t>
      </w:r>
      <w:r>
        <w:rPr>
          <w:rFonts w:hint="eastAsia"/>
          <w:b w:val="0"/>
          <w:bCs w:val="0"/>
          <w:color w:val="auto"/>
          <w:sz w:val="24"/>
        </w:rPr>
        <w:t>。</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保证金收款账户：甘肃省第二人民医院</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开户银行：中国建设银行股份有限公司兰州铁路支行</w:t>
      </w:r>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账    号：62001370001051501707</w:t>
      </w:r>
    </w:p>
    <w:p>
      <w:pPr>
        <w:spacing w:line="360" w:lineRule="auto"/>
        <w:ind w:left="458" w:leftChars="218" w:firstLine="670" w:firstLineChars="278"/>
        <w:rPr>
          <w:rFonts w:hint="default"/>
          <w:color w:val="auto"/>
          <w:lang w:val="en-US" w:eastAsia="zh-CN"/>
        </w:rPr>
      </w:pPr>
      <w:r>
        <w:rPr>
          <w:rFonts w:hint="eastAsia" w:ascii="宋体" w:hAnsi="宋体" w:eastAsia="宋体" w:cs="宋体"/>
          <w:b/>
          <w:bCs/>
          <w:color w:val="auto"/>
          <w:sz w:val="24"/>
        </w:rPr>
        <w:t>汇款时请注明项目名称、招标编号、投标保证金等内容</w:t>
      </w:r>
      <w:r>
        <w:rPr>
          <w:rFonts w:hint="eastAsia" w:ascii="宋体" w:hAnsi="宋体" w:cs="宋体"/>
          <w:b/>
          <w:bCs/>
          <w:color w:val="auto"/>
          <w:sz w:val="24"/>
          <w:lang w:eastAsia="zh-CN"/>
        </w:rPr>
        <w:t>（</w:t>
      </w:r>
      <w:r>
        <w:rPr>
          <w:rFonts w:hint="eastAsia" w:ascii="宋体" w:hAnsi="宋体" w:cs="宋体"/>
          <w:b/>
          <w:bCs/>
          <w:color w:val="auto"/>
          <w:sz w:val="24"/>
          <w:lang w:val="en-US" w:eastAsia="zh-CN"/>
        </w:rPr>
        <w:t>付款人全称：公司全称+耗材名称</w:t>
      </w:r>
      <w:r>
        <w:rPr>
          <w:rFonts w:hint="eastAsia" w:ascii="宋体" w:hAnsi="宋体" w:cs="宋体"/>
          <w:color w:val="auto"/>
          <w:sz w:val="24"/>
          <w:lang w:eastAsia="zh-CN"/>
        </w:rPr>
        <w:t>）</w:t>
      </w:r>
      <w:r>
        <w:rPr>
          <w:rFonts w:hint="eastAsia" w:ascii="宋体" w:hAnsi="宋体" w:eastAsia="宋体" w:cs="宋体"/>
          <w:color w:val="auto"/>
          <w:sz w:val="24"/>
        </w:rPr>
        <w:t>，投标截止时间逾期送达或者未送达指定地点的响应文件，招标人不予受理，属于无效投标。</w:t>
      </w:r>
    </w:p>
    <w:p>
      <w:pPr>
        <w:pStyle w:val="4"/>
        <w:spacing w:line="360" w:lineRule="auto"/>
        <w:rPr>
          <w:rFonts w:hint="eastAsia" w:ascii="宋体" w:hAnsi="宋体" w:eastAsia="宋体" w:cs="宋体"/>
          <w:b w:val="0"/>
          <w:i w:val="0"/>
          <w:iCs w:val="0"/>
          <w:sz w:val="30"/>
          <w:szCs w:val="30"/>
        </w:rPr>
      </w:pPr>
      <w:r>
        <w:rPr>
          <w:rFonts w:hint="eastAsia" w:ascii="宋体" w:hAnsi="宋体" w:cs="宋体"/>
          <w:b w:val="0"/>
          <w:i w:val="0"/>
          <w:iCs w:val="0"/>
          <w:sz w:val="30"/>
          <w:szCs w:val="30"/>
          <w:lang w:val="en-US" w:eastAsia="zh-CN"/>
        </w:rPr>
        <w:t>八、</w:t>
      </w:r>
      <w:r>
        <w:rPr>
          <w:rFonts w:hint="eastAsia" w:ascii="宋体" w:hAnsi="宋体" w:eastAsia="宋体" w:cs="宋体"/>
          <w:b w:val="0"/>
          <w:i w:val="0"/>
          <w:iCs w:val="0"/>
          <w:sz w:val="30"/>
          <w:szCs w:val="30"/>
        </w:rPr>
        <w:t>对本次招标提出询问，请按以下方式联系</w:t>
      </w:r>
      <w:bookmarkEnd w:id="34"/>
      <w:bookmarkEnd w:id="35"/>
      <w:bookmarkEnd w:id="36"/>
      <w:bookmarkEnd w:id="37"/>
    </w:p>
    <w:p>
      <w:pPr>
        <w:widowControl/>
        <w:spacing w:line="360" w:lineRule="auto"/>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1.采购人信息</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名 称：</w:t>
      </w:r>
      <w:r>
        <w:rPr>
          <w:rFonts w:hint="eastAsia" w:ascii="宋体" w:hAnsi="宋体" w:cs="宋体"/>
          <w:i w:val="0"/>
          <w:iCs w:val="0"/>
          <w:sz w:val="24"/>
          <w:szCs w:val="24"/>
          <w:u w:val="single"/>
          <w:lang w:val="en-US" w:eastAsia="zh-CN"/>
        </w:rPr>
        <w:t>甘肃省第二人民医院</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地</w:t>
      </w:r>
      <w:r>
        <w:rPr>
          <w:rFonts w:hint="eastAsia" w:ascii="宋体" w:hAnsi="宋体" w:cs="宋体"/>
          <w:i w:val="0"/>
          <w:iCs w:val="0"/>
          <w:sz w:val="24"/>
          <w:szCs w:val="24"/>
          <w:lang w:val="en-US" w:eastAsia="zh-CN"/>
        </w:rPr>
        <w:t xml:space="preserve"> </w:t>
      </w:r>
      <w:r>
        <w:rPr>
          <w:rFonts w:hint="eastAsia" w:ascii="宋体" w:hAnsi="宋体" w:eastAsia="宋体" w:cs="宋体"/>
          <w:i w:val="0"/>
          <w:iCs w:val="0"/>
          <w:sz w:val="24"/>
          <w:szCs w:val="24"/>
        </w:rPr>
        <w:t>址：</w:t>
      </w:r>
      <w:r>
        <w:rPr>
          <w:rFonts w:hint="eastAsia" w:ascii="宋体" w:hAnsi="宋体" w:eastAsia="宋体" w:cs="宋体"/>
          <w:b w:val="0"/>
          <w:bCs w:val="0"/>
          <w:color w:val="auto"/>
          <w:kern w:val="0"/>
          <w:sz w:val="24"/>
          <w:szCs w:val="22"/>
          <w:u w:val="single"/>
          <w:lang w:eastAsia="zh-CN"/>
        </w:rPr>
        <w:t>兰州市城关区和政西街1号</w:t>
      </w:r>
    </w:p>
    <w:p>
      <w:pPr>
        <w:spacing w:line="360" w:lineRule="auto"/>
        <w:ind w:firstLine="720" w:firstLineChars="300"/>
        <w:jc w:val="left"/>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联系方式：</w:t>
      </w:r>
      <w:r>
        <w:rPr>
          <w:rFonts w:hint="eastAsia" w:ascii="宋体" w:hAnsi="宋体" w:cs="宋体"/>
          <w:i w:val="0"/>
          <w:iCs w:val="0"/>
          <w:sz w:val="24"/>
          <w:szCs w:val="24"/>
          <w:u w:val="single"/>
          <w:lang w:val="en-US" w:eastAsia="zh-CN"/>
        </w:rPr>
        <w:t>0931-4923487</w:t>
      </w:r>
      <w:bookmarkStart w:id="38" w:name="_Toc28359009"/>
      <w:bookmarkStart w:id="39" w:name="_Toc28359086"/>
    </w:p>
    <w:bookmarkEnd w:id="38"/>
    <w:bookmarkEnd w:id="39"/>
    <w:p>
      <w:pPr>
        <w:spacing w:line="360" w:lineRule="auto"/>
        <w:ind w:firstLine="720" w:firstLineChars="300"/>
        <w:rPr>
          <w:rFonts w:hint="eastAsia" w:ascii="宋体" w:hAnsi="宋体" w:eastAsia="宋体" w:cs="宋体"/>
          <w:i w:val="0"/>
          <w:iCs w:val="0"/>
          <w:sz w:val="24"/>
          <w:szCs w:val="24"/>
          <w:u w:val="single"/>
        </w:rPr>
      </w:pPr>
      <w:bookmarkStart w:id="40" w:name="_Toc28359087"/>
      <w:bookmarkStart w:id="41" w:name="_Toc28359010"/>
      <w:r>
        <w:rPr>
          <w:rFonts w:hint="eastAsia" w:ascii="宋体" w:hAnsi="宋体" w:cs="宋体"/>
          <w:i w:val="0"/>
          <w:iCs w:val="0"/>
          <w:sz w:val="24"/>
          <w:szCs w:val="24"/>
          <w:lang w:val="en-US" w:eastAsia="zh-CN"/>
        </w:rPr>
        <w:t>2</w:t>
      </w:r>
      <w:r>
        <w:rPr>
          <w:rFonts w:hint="eastAsia" w:ascii="宋体" w:hAnsi="宋体" w:eastAsia="宋体" w:cs="宋体"/>
          <w:i w:val="0"/>
          <w:iCs w:val="0"/>
          <w:sz w:val="24"/>
          <w:szCs w:val="24"/>
        </w:rPr>
        <w:t>.项目联系方式</w:t>
      </w:r>
      <w:bookmarkEnd w:id="40"/>
      <w:bookmarkEnd w:id="41"/>
    </w:p>
    <w:p>
      <w:pPr>
        <w:pStyle w:val="20"/>
        <w:spacing w:line="360" w:lineRule="auto"/>
        <w:ind w:firstLine="720" w:firstLineChars="300"/>
        <w:rPr>
          <w:rFonts w:hint="default" w:ascii="宋体" w:hAnsi="宋体" w:eastAsia="宋体" w:cs="宋体"/>
          <w:i w:val="0"/>
          <w:iCs w:val="0"/>
          <w:sz w:val="24"/>
          <w:szCs w:val="24"/>
          <w:lang w:val="en-US" w:eastAsia="zh-CN"/>
        </w:rPr>
      </w:pPr>
      <w:r>
        <w:rPr>
          <w:rFonts w:hint="eastAsia" w:ascii="宋体" w:hAnsi="宋体" w:eastAsia="宋体" w:cs="宋体"/>
          <w:i w:val="0"/>
          <w:iCs w:val="0"/>
          <w:sz w:val="24"/>
          <w:szCs w:val="24"/>
        </w:rPr>
        <w:t>项目联系人：</w:t>
      </w:r>
      <w:r>
        <w:rPr>
          <w:rFonts w:hint="eastAsia" w:hAnsi="宋体" w:cs="宋体"/>
          <w:i w:val="0"/>
          <w:iCs w:val="0"/>
          <w:sz w:val="24"/>
          <w:szCs w:val="24"/>
          <w:u w:val="single"/>
          <w:lang w:val="en-US" w:eastAsia="zh-CN"/>
        </w:rPr>
        <w:t xml:space="preserve"> 柴立媛 </w:t>
      </w:r>
    </w:p>
    <w:p>
      <w:pPr>
        <w:spacing w:line="360" w:lineRule="auto"/>
        <w:ind w:firstLine="720" w:firstLineChars="300"/>
        <w:rPr>
          <w:rFonts w:hint="eastAsia" w:ascii="宋体" w:hAnsi="宋体" w:cs="宋体"/>
          <w:i w:val="0"/>
          <w:iCs w:val="0"/>
          <w:sz w:val="24"/>
          <w:szCs w:val="24"/>
          <w:u w:val="single"/>
          <w:lang w:val="en-US" w:eastAsia="zh-CN"/>
        </w:rPr>
      </w:pPr>
      <w:r>
        <w:rPr>
          <w:rFonts w:hint="eastAsia" w:ascii="宋体" w:hAnsi="宋体" w:eastAsia="宋体" w:cs="宋体"/>
          <w:i w:val="0"/>
          <w:iCs w:val="0"/>
          <w:sz w:val="24"/>
          <w:szCs w:val="24"/>
        </w:rPr>
        <w:t>电　话：</w:t>
      </w:r>
      <w:r>
        <w:rPr>
          <w:rFonts w:hint="eastAsia" w:ascii="宋体" w:hAnsi="宋体" w:cs="宋体"/>
          <w:i w:val="0"/>
          <w:iCs w:val="0"/>
          <w:sz w:val="24"/>
          <w:szCs w:val="24"/>
          <w:u w:val="single"/>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
        <w:spacing w:line="360" w:lineRule="auto"/>
        <w:rPr>
          <w:rFonts w:ascii="宋体" w:hAnsi="宋体" w:cs="宋体"/>
        </w:rPr>
      </w:pPr>
    </w:p>
    <w:p>
      <w:pPr>
        <w:spacing w:line="360" w:lineRule="auto"/>
        <w:rPr>
          <w:rFonts w:ascii="宋体" w:hAnsi="宋体" w:cs="宋体"/>
        </w:rPr>
      </w:pPr>
    </w:p>
    <w:p>
      <w:pPr>
        <w:pStyle w:val="2"/>
        <w:spacing w:line="360" w:lineRule="auto"/>
        <w:rPr>
          <w:rFonts w:ascii="宋体" w:hAnsi="宋体" w:cs="宋体"/>
        </w:rPr>
      </w:pPr>
    </w:p>
    <w:p>
      <w:pPr>
        <w:rPr>
          <w:rFonts w:ascii="宋体" w:hAnsi="宋体" w:cs="宋体"/>
        </w:rPr>
      </w:pPr>
    </w:p>
    <w:p>
      <w:pPr>
        <w:pStyle w:val="13"/>
        <w:rPr>
          <w:rFonts w:ascii="宋体" w:hAnsi="宋体" w:cs="宋体"/>
        </w:rPr>
      </w:pPr>
    </w:p>
    <w:p>
      <w:pPr>
        <w:pStyle w:val="13"/>
        <w:rPr>
          <w:rFonts w:ascii="宋体" w:hAnsi="宋体" w:cs="宋体"/>
        </w:rPr>
      </w:pPr>
    </w:p>
    <w:p>
      <w:pPr>
        <w:pStyle w:val="13"/>
        <w:rPr>
          <w:rFonts w:ascii="宋体" w:hAnsi="宋体" w:cs="宋体"/>
        </w:rPr>
      </w:pPr>
    </w:p>
    <w:p>
      <w:pPr>
        <w:pStyle w:val="13"/>
        <w:rPr>
          <w:rFonts w:ascii="宋体" w:hAnsi="宋体" w:cs="宋体"/>
        </w:rPr>
      </w:pPr>
    </w:p>
    <w:p>
      <w:pPr>
        <w:pStyle w:val="13"/>
        <w:rPr>
          <w:rFonts w:ascii="宋体" w:hAnsi="宋体" w:cs="宋体"/>
        </w:rPr>
      </w:pPr>
    </w:p>
    <w:p>
      <w:pPr>
        <w:pStyle w:val="13"/>
        <w:rPr>
          <w:rFonts w:ascii="宋体" w:hAnsi="宋体" w:cs="宋体"/>
        </w:rPr>
      </w:pPr>
    </w:p>
    <w:p>
      <w:pPr>
        <w:pStyle w:val="13"/>
        <w:rPr>
          <w:rFonts w:ascii="宋体" w:hAnsi="宋体" w:cs="宋体"/>
        </w:rPr>
      </w:pPr>
    </w:p>
    <w:p>
      <w:pPr>
        <w:pStyle w:val="13"/>
        <w:rPr>
          <w:rFonts w:ascii="宋体" w:hAnsi="宋体" w:cs="宋体"/>
        </w:rPr>
      </w:pPr>
    </w:p>
    <w:p>
      <w:pPr>
        <w:pStyle w:val="13"/>
        <w:rPr>
          <w:rFonts w:ascii="宋体" w:hAnsi="宋体" w:cs="宋体"/>
        </w:rPr>
      </w:pPr>
    </w:p>
    <w:p>
      <w:pPr>
        <w:pStyle w:val="13"/>
        <w:rPr>
          <w:rFonts w:ascii="宋体" w:hAnsi="宋体" w:cs="宋体"/>
        </w:rPr>
      </w:pPr>
    </w:p>
    <w:p>
      <w:pPr>
        <w:pStyle w:val="13"/>
        <w:ind w:left="0" w:leftChars="0" w:firstLine="0" w:firstLineChars="0"/>
        <w:rPr>
          <w:rFonts w:ascii="宋体" w:hAnsi="宋体" w:cs="宋体"/>
        </w:rPr>
      </w:pPr>
    </w:p>
    <w:p/>
    <w:p>
      <w:pPr>
        <w:pStyle w:val="3"/>
        <w:rPr>
          <w:rFonts w:hint="eastAsia" w:ascii="宋体" w:hAnsi="宋体" w:cs="宋体"/>
          <w:sz w:val="32"/>
          <w:szCs w:val="32"/>
        </w:rPr>
      </w:pPr>
      <w:bookmarkStart w:id="42" w:name="_Toc40"/>
    </w:p>
    <w:p>
      <w:pPr>
        <w:pStyle w:val="3"/>
        <w:rPr>
          <w:rFonts w:hint="eastAsia" w:ascii="宋体" w:hAnsi="宋体" w:cs="宋体"/>
          <w:sz w:val="32"/>
          <w:szCs w:val="32"/>
        </w:rPr>
      </w:pPr>
    </w:p>
    <w:p>
      <w:pPr>
        <w:pStyle w:val="3"/>
        <w:rPr>
          <w:rFonts w:hint="eastAsia"/>
        </w:rPr>
      </w:pPr>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2"/>
      <w:bookmarkEnd w:id="3"/>
      <w:bookmarkEnd w:id="4"/>
      <w:bookmarkEnd w:id="5"/>
      <w:bookmarkEnd w:id="42"/>
      <w:bookmarkStart w:id="43" w:name="_Toc327439435"/>
      <w:bookmarkStart w:id="44" w:name="_Toc128372730"/>
      <w:bookmarkStart w:id="45" w:name="_Toc128372052"/>
      <w:bookmarkStart w:id="46" w:name="_Toc139965326"/>
    </w:p>
    <w:p>
      <w:pPr>
        <w:pStyle w:val="4"/>
        <w:rPr>
          <w:rFonts w:ascii="宋体" w:hAnsi="宋体" w:cs="宋体"/>
          <w:sz w:val="28"/>
          <w:szCs w:val="20"/>
        </w:rPr>
      </w:pPr>
      <w:bookmarkStart w:id="47" w:name="_Toc17569"/>
      <w:bookmarkStart w:id="48" w:name="_Toc18296"/>
      <w:r>
        <w:rPr>
          <w:rFonts w:hint="eastAsia" w:ascii="宋体" w:hAnsi="宋体" w:cs="宋体"/>
          <w:sz w:val="28"/>
          <w:szCs w:val="20"/>
        </w:rPr>
        <w:t>投标人须知前附表</w:t>
      </w:r>
      <w:bookmarkEnd w:id="47"/>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vAlign w:val="center"/>
          </w:tcPr>
          <w:p>
            <w:pPr>
              <w:spacing w:line="360" w:lineRule="auto"/>
              <w:rPr>
                <w:rFonts w:ascii="宋体" w:hAnsi="宋体" w:cs="宋体"/>
                <w:sz w:val="24"/>
              </w:rPr>
            </w:pPr>
            <w:r>
              <w:rPr>
                <w:rFonts w:hint="eastAsia" w:ascii="宋体" w:hAnsi="宋体" w:cs="宋体"/>
                <w:bCs/>
                <w:color w:val="auto"/>
                <w:sz w:val="24"/>
                <w:lang w:eastAsia="zh-CN"/>
              </w:rPr>
              <w:t>甘肃省第二人民医院</w:t>
            </w:r>
            <w:r>
              <w:rPr>
                <w:rFonts w:hint="eastAsia" w:ascii="Arial" w:hAnsi="Arial" w:cs="Arial"/>
                <w:i w:val="0"/>
                <w:caps w:val="0"/>
                <w:color w:val="222222"/>
                <w:spacing w:val="0"/>
                <w:sz w:val="24"/>
                <w:szCs w:val="24"/>
                <w:u w:val="single"/>
                <w:shd w:val="clear" w:color="auto" w:fill="FFFFFF"/>
                <w:lang w:val="en-US" w:eastAsia="zh-CN"/>
              </w:rPr>
              <w:t>污水处理系统改造项目造价咨询服务</w:t>
            </w:r>
            <w:r>
              <w:rPr>
                <w:rFonts w:hint="eastAsia" w:ascii="宋体" w:hAnsi="宋体" w:cs="宋体"/>
                <w:bCs/>
                <w:color w:val="auto"/>
                <w:sz w:val="24"/>
                <w:lang w:eastAsia="zh-CN"/>
              </w:rPr>
              <w:t>招标采购项目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lang w:eastAsia="zh-CN"/>
              </w:rPr>
              <w:t>招标文件</w:t>
            </w:r>
            <w:r>
              <w:rPr>
                <w:rFonts w:hint="eastAsia" w:ascii="宋体" w:hAnsi="宋体" w:cs="宋体"/>
                <w:sz w:val="24"/>
                <w:szCs w:val="30"/>
              </w:rPr>
              <w:t>编号</w:t>
            </w:r>
          </w:p>
        </w:tc>
        <w:tc>
          <w:tcPr>
            <w:tcW w:w="6245" w:type="dxa"/>
            <w:tcBorders>
              <w:tl2br w:val="nil"/>
              <w:tr2bl w:val="nil"/>
            </w:tcBorders>
            <w:vAlign w:val="center"/>
          </w:tcPr>
          <w:p>
            <w:pPr>
              <w:spacing w:line="360" w:lineRule="auto"/>
              <w:rPr>
                <w:rFonts w:hint="default" w:ascii="宋体" w:hAnsi="宋体" w:eastAsia="仿宋" w:cs="宋体"/>
                <w:sz w:val="24"/>
                <w:lang w:val="en-US" w:eastAsia="zh-CN"/>
              </w:rPr>
            </w:pPr>
            <w:r>
              <w:rPr>
                <w:rFonts w:hint="eastAsia" w:ascii="仿宋" w:hAnsi="仿宋" w:eastAsia="仿宋" w:cs="仿宋"/>
                <w:b w:val="0"/>
                <w:bCs/>
                <w:color w:val="auto"/>
                <w:sz w:val="28"/>
                <w:szCs w:val="28"/>
                <w:lang w:eastAsia="zh-CN"/>
              </w:rPr>
              <w:t>SEY-202</w:t>
            </w:r>
            <w:r>
              <w:rPr>
                <w:rFonts w:hint="eastAsia" w:ascii="仿宋" w:hAnsi="仿宋" w:eastAsia="仿宋" w:cs="仿宋"/>
                <w:b w:val="0"/>
                <w:bCs/>
                <w:color w:val="auto"/>
                <w:sz w:val="28"/>
                <w:szCs w:val="28"/>
                <w:lang w:val="en-US" w:eastAsia="zh-CN"/>
              </w:rPr>
              <w:t>1</w:t>
            </w:r>
            <w:r>
              <w:rPr>
                <w:rFonts w:hint="eastAsia" w:ascii="仿宋" w:hAnsi="仿宋" w:eastAsia="仿宋" w:cs="仿宋"/>
                <w:b w:val="0"/>
                <w:bCs/>
                <w:color w:val="auto"/>
                <w:sz w:val="28"/>
                <w:szCs w:val="28"/>
                <w:lang w:eastAsia="zh-CN"/>
              </w:rPr>
              <w:t>YNCG-0</w:t>
            </w:r>
            <w:r>
              <w:rPr>
                <w:rFonts w:hint="eastAsia" w:ascii="仿宋" w:hAnsi="仿宋" w:eastAsia="仿宋" w:cs="仿宋"/>
                <w:b w:val="0"/>
                <w:bCs/>
                <w:color w:val="auto"/>
                <w:sz w:val="28"/>
                <w:szCs w:val="28"/>
                <w:lang w:val="en-US" w:eastAsia="zh-CN"/>
              </w:rPr>
              <w:t>74</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tcPr>
          <w:p>
            <w:pPr>
              <w:spacing w:line="360" w:lineRule="auto"/>
              <w:rPr>
                <w:rFonts w:hint="eastAsia" w:ascii="宋体" w:hAnsi="宋体" w:eastAsia="宋体" w:cs="宋体"/>
                <w:kern w:val="0"/>
                <w:sz w:val="24"/>
                <w:szCs w:val="22"/>
                <w:lang w:eastAsia="zh-CN"/>
              </w:rPr>
            </w:pPr>
            <w:r>
              <w:rPr>
                <w:rFonts w:hint="eastAsia" w:ascii="宋体" w:hAnsi="宋体" w:eastAsia="宋体" w:cs="宋体"/>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tcPr>
          <w:p>
            <w:pPr>
              <w:numPr>
                <w:ilvl w:val="0"/>
                <w:numId w:val="2"/>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val="en-US" w:eastAsia="zh-CN"/>
              </w:rPr>
              <w:t>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themeColor="text1"/>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sz w:val="24"/>
                <w:lang w:eastAsia="zh-CN"/>
              </w:rPr>
              <w:t>投标人的资格条件</w:t>
            </w:r>
          </w:p>
        </w:tc>
        <w:tc>
          <w:tcPr>
            <w:tcW w:w="6245" w:type="dxa"/>
            <w:tcBorders>
              <w:tl2br w:val="nil"/>
              <w:tr2bl w:val="nil"/>
            </w:tcBorders>
            <w:vAlign w:val="center"/>
          </w:tcPr>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1.满足《中华人民共和国政府采购法》第二十二条规定；</w:t>
            </w:r>
          </w:p>
          <w:p>
            <w:pPr>
              <w:spacing w:line="360" w:lineRule="auto"/>
              <w:ind w:firstLine="480" w:firstLineChars="200"/>
              <w:rPr>
                <w:rFonts w:hint="eastAsia" w:ascii="宋体" w:hAnsi="宋体" w:cs="宋体"/>
                <w:color w:val="000000"/>
                <w:sz w:val="24"/>
                <w:lang w:eastAsia="zh-CN"/>
              </w:rPr>
            </w:pPr>
            <w:r>
              <w:rPr>
                <w:rFonts w:hint="eastAsia" w:ascii="宋体" w:hAnsi="宋体" w:eastAsia="宋体" w:cs="宋体"/>
                <w:i w:val="0"/>
                <w:iCs w:val="0"/>
                <w:sz w:val="24"/>
                <w:szCs w:val="24"/>
              </w:rPr>
              <w:t>2.</w:t>
            </w:r>
            <w:r>
              <w:rPr>
                <w:rFonts w:hint="eastAsia" w:ascii="宋体" w:hAnsi="宋体" w:cs="宋体"/>
                <w:color w:val="000000"/>
                <w:sz w:val="24"/>
              </w:rPr>
              <w:t>提供</w:t>
            </w:r>
            <w:r>
              <w:rPr>
                <w:rFonts w:hint="eastAsia" w:ascii="宋体" w:hAnsi="宋体" w:cs="宋体"/>
                <w:color w:val="000000"/>
                <w:sz w:val="24"/>
                <w:lang w:eastAsia="zh-CN"/>
              </w:rPr>
              <w:t>法人或者其他组织的营业执照等证明文件，自然人的身份证明；</w:t>
            </w:r>
          </w:p>
          <w:p>
            <w:pPr>
              <w:spacing w:line="360" w:lineRule="auto"/>
              <w:ind w:firstLine="480" w:firstLineChars="200"/>
              <w:rPr>
                <w:rFonts w:ascii="宋体" w:hAnsi="宋体" w:cs="宋体"/>
                <w:sz w:val="24"/>
              </w:rPr>
            </w:pPr>
            <w:r>
              <w:rPr>
                <w:rFonts w:hint="eastAsia" w:ascii="宋体" w:hAnsi="宋体" w:cs="宋体"/>
                <w:color w:val="000000"/>
                <w:sz w:val="24"/>
                <w:lang w:val="en-US" w:eastAsia="zh-CN"/>
              </w:rPr>
              <w:t>3.提供</w:t>
            </w:r>
            <w:r>
              <w:rPr>
                <w:rFonts w:ascii="Arial" w:hAnsi="Arial" w:eastAsia="宋体" w:cs="Arial"/>
                <w:i w:val="0"/>
                <w:caps w:val="0"/>
                <w:color w:val="333333"/>
                <w:spacing w:val="0"/>
                <w:sz w:val="24"/>
                <w:szCs w:val="24"/>
                <w:shd w:val="clear" w:fill="FFFFFF"/>
              </w:rPr>
              <w:t>乙级</w:t>
            </w:r>
            <w:r>
              <w:rPr>
                <w:rFonts w:hint="eastAsia" w:ascii="Arial" w:hAnsi="Arial" w:eastAsia="宋体" w:cs="Arial"/>
                <w:i w:val="0"/>
                <w:caps w:val="0"/>
                <w:color w:val="333333"/>
                <w:spacing w:val="0"/>
                <w:sz w:val="24"/>
                <w:szCs w:val="24"/>
                <w:shd w:val="clear" w:fill="FFFFFF"/>
                <w:lang w:eastAsia="zh-CN"/>
              </w:rPr>
              <w:t>及以上</w:t>
            </w:r>
            <w:r>
              <w:rPr>
                <w:rFonts w:ascii="Arial" w:hAnsi="Arial" w:eastAsia="宋体" w:cs="Arial"/>
                <w:i w:val="0"/>
                <w:caps w:val="0"/>
                <w:color w:val="333333"/>
                <w:spacing w:val="0"/>
                <w:sz w:val="24"/>
                <w:szCs w:val="24"/>
                <w:shd w:val="clear" w:fill="FFFFFF"/>
              </w:rPr>
              <w:t>工程造价咨</w:t>
            </w:r>
            <w:r>
              <w:rPr>
                <w:rFonts w:hint="eastAsia" w:ascii="Arial" w:hAnsi="Arial" w:eastAsia="宋体" w:cs="Arial"/>
                <w:i w:val="0"/>
                <w:caps w:val="0"/>
                <w:color w:val="333333"/>
                <w:spacing w:val="0"/>
                <w:sz w:val="24"/>
                <w:szCs w:val="24"/>
                <w:shd w:val="clear" w:fill="FFFFFF"/>
                <w:lang w:eastAsia="zh-CN"/>
              </w:rPr>
              <w:t>资质</w:t>
            </w:r>
            <w:r>
              <w:rPr>
                <w:rFonts w:hint="eastAsia"/>
                <w:sz w:val="24"/>
                <w:szCs w:val="24"/>
                <w:highlight w:val="none"/>
                <w:lang w:val="en-US" w:eastAsia="zh-CN"/>
              </w:rPr>
              <w:t>（复印件加盖公章）</w:t>
            </w:r>
            <w:r>
              <w:rPr>
                <w:rFonts w:hint="eastAsia" w:ascii="宋体" w:hAnsi="宋体" w:cs="宋体"/>
                <w:color w:val="000000"/>
                <w:sz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vAlign w:val="center"/>
          </w:tcPr>
          <w:p>
            <w:pPr>
              <w:pStyle w:val="207"/>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vAlign w:val="center"/>
          </w:tcPr>
          <w:p>
            <w:pPr>
              <w:pStyle w:val="207"/>
              <w:spacing w:line="360" w:lineRule="auto"/>
              <w:jc w:val="both"/>
              <w:rPr>
                <w:rFonts w:hint="eastAsia" w:ascii="宋体" w:hAnsi="宋体" w:cs="宋体"/>
                <w:spacing w:val="10"/>
                <w:sz w:val="24"/>
              </w:rPr>
            </w:pPr>
            <w:r>
              <w:rPr>
                <w:rFonts w:hint="eastAsia"/>
                <w:kern w:val="2"/>
                <w:lang w:eastAsia="zh-CN"/>
              </w:rPr>
              <w:t>招标文件</w:t>
            </w:r>
            <w:r>
              <w:rPr>
                <w:rFonts w:hint="eastAsia"/>
                <w:kern w:val="2"/>
              </w:rPr>
              <w:t>的澄清、修改书及有关补充通知为</w:t>
            </w:r>
            <w:r>
              <w:rPr>
                <w:rFonts w:hint="eastAsia"/>
                <w:kern w:val="2"/>
                <w:lang w:eastAsia="zh-CN"/>
              </w:rPr>
              <w:t>招标文件</w:t>
            </w:r>
            <w:r>
              <w:rPr>
                <w:rFonts w:hint="eastAsia"/>
                <w:kern w:val="2"/>
              </w:rPr>
              <w:t>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lang w:val="zh-CN"/>
              </w:rPr>
            </w:pPr>
            <w:r>
              <w:rPr>
                <w:rFonts w:hint="eastAsia" w:ascii="宋体" w:hAnsi="宋体" w:eastAsia="宋体" w:cs="宋体"/>
                <w:sz w:val="24"/>
                <w:szCs w:val="32"/>
                <w:lang w:val="en-US" w:eastAsia="zh-CN"/>
              </w:rPr>
              <w:t>2）</w:t>
            </w: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themeColor="text1"/>
                <w:sz w:val="24"/>
                <w:szCs w:val="24"/>
              </w:rPr>
              <w:t>件递交截止日期：20</w:t>
            </w:r>
            <w:r>
              <w:rPr>
                <w:rFonts w:hint="eastAsia" w:ascii="宋体" w:hAnsi="宋体" w:cs="宋体"/>
                <w:b w:val="0"/>
                <w:bCs w:val="0"/>
                <w:color w:val="000000" w:themeColor="text1"/>
                <w:sz w:val="24"/>
                <w:szCs w:val="24"/>
                <w:lang w:val="en-US" w:eastAsia="zh-CN"/>
              </w:rPr>
              <w:t>21</w:t>
            </w:r>
            <w:r>
              <w:rPr>
                <w:rFonts w:hint="eastAsia" w:ascii="宋体" w:hAnsi="宋体" w:eastAsia="宋体" w:cs="宋体"/>
                <w:b w:val="0"/>
                <w:bCs w:val="0"/>
                <w:color w:val="000000" w:themeColor="text1"/>
                <w:sz w:val="24"/>
                <w:szCs w:val="24"/>
              </w:rPr>
              <w:t>年</w:t>
            </w:r>
            <w:r>
              <w:rPr>
                <w:rFonts w:hint="eastAsia" w:ascii="宋体" w:hAnsi="宋体" w:cs="宋体"/>
                <w:b w:val="0"/>
                <w:bCs w:val="0"/>
                <w:color w:val="000000" w:themeColor="text1"/>
                <w:sz w:val="24"/>
                <w:szCs w:val="24"/>
                <w:lang w:val="en-US" w:eastAsia="zh-CN"/>
              </w:rPr>
              <w:t>9</w:t>
            </w:r>
            <w:r>
              <w:rPr>
                <w:rFonts w:hint="eastAsia" w:ascii="宋体" w:hAnsi="宋体" w:eastAsia="宋体" w:cs="宋体"/>
                <w:b w:val="0"/>
                <w:bCs w:val="0"/>
                <w:color w:val="000000" w:themeColor="text1"/>
                <w:sz w:val="24"/>
                <w:szCs w:val="24"/>
              </w:rPr>
              <w:t>月</w:t>
            </w:r>
            <w:r>
              <w:rPr>
                <w:rFonts w:hint="eastAsia" w:ascii="宋体" w:hAnsi="宋体" w:cs="宋体"/>
                <w:b w:val="0"/>
                <w:bCs w:val="0"/>
                <w:color w:val="000000" w:themeColor="text1"/>
                <w:sz w:val="24"/>
                <w:szCs w:val="24"/>
                <w:lang w:val="en-US" w:eastAsia="zh-CN"/>
              </w:rPr>
              <w:t>28</w:t>
            </w:r>
            <w:r>
              <w:rPr>
                <w:rFonts w:hint="eastAsia" w:ascii="宋体" w:hAnsi="宋体" w:eastAsia="宋体" w:cs="宋体"/>
                <w:b w:val="0"/>
                <w:bCs w:val="0"/>
                <w:color w:val="000000" w:themeColor="text1"/>
                <w:sz w:val="24"/>
                <w:szCs w:val="24"/>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themeColor="text1"/>
                <w:sz w:val="24"/>
                <w:szCs w:val="24"/>
              </w:rPr>
              <w:t>2）投标文件递交地点：</w:t>
            </w:r>
            <w:r>
              <w:rPr>
                <w:rFonts w:hint="eastAsia" w:ascii="宋体" w:hAnsi="宋体" w:cs="宋体"/>
                <w:color w:val="000000" w:themeColor="text1"/>
                <w:kern w:val="0"/>
                <w:sz w:val="24"/>
                <w:szCs w:val="22"/>
              </w:rPr>
              <w:t>甘肃省第二人民医院</w:t>
            </w:r>
            <w:r>
              <w:rPr>
                <w:rFonts w:hint="eastAsia" w:ascii="宋体" w:hAnsi="宋体" w:cs="宋体"/>
                <w:color w:val="000000" w:themeColor="text1"/>
                <w:kern w:val="0"/>
                <w:sz w:val="24"/>
                <w:szCs w:val="22"/>
                <w:lang w:val="en-US" w:eastAsia="zh-CN"/>
              </w:rPr>
              <w:t>1号楼10</w:t>
            </w:r>
            <w:r>
              <w:rPr>
                <w:rFonts w:hint="eastAsia" w:ascii="宋体" w:hAnsi="宋体" w:cs="宋体"/>
                <w:color w:val="000000" w:themeColor="text1"/>
                <w:kern w:val="0"/>
                <w:sz w:val="24"/>
                <w:szCs w:val="22"/>
              </w:rPr>
              <w:t>楼会议室（暂定）</w:t>
            </w:r>
          </w:p>
          <w:p>
            <w:pPr>
              <w:pStyle w:val="2"/>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themeColor="text1"/>
                <w:sz w:val="24"/>
              </w:rPr>
              <w:t>：</w:t>
            </w:r>
            <w:r>
              <w:rPr>
                <w:rFonts w:hint="eastAsia" w:ascii="宋体" w:hAnsi="宋体" w:eastAsia="宋体" w:cs="宋体"/>
                <w:b w:val="0"/>
                <w:bCs w:val="0"/>
                <w:color w:val="000000" w:themeColor="text1"/>
                <w:sz w:val="24"/>
                <w:szCs w:val="24"/>
              </w:rPr>
              <w:t>20</w:t>
            </w:r>
            <w:r>
              <w:rPr>
                <w:rFonts w:hint="eastAsia" w:ascii="宋体" w:hAnsi="宋体" w:cs="宋体"/>
                <w:b w:val="0"/>
                <w:bCs w:val="0"/>
                <w:color w:val="000000" w:themeColor="text1"/>
                <w:sz w:val="24"/>
                <w:szCs w:val="24"/>
                <w:lang w:val="en-US" w:eastAsia="zh-CN"/>
              </w:rPr>
              <w:t>21</w:t>
            </w:r>
            <w:r>
              <w:rPr>
                <w:rFonts w:hint="eastAsia" w:ascii="宋体" w:hAnsi="宋体" w:eastAsia="宋体" w:cs="宋体"/>
                <w:b w:val="0"/>
                <w:bCs w:val="0"/>
                <w:color w:val="000000" w:themeColor="text1"/>
                <w:sz w:val="24"/>
                <w:szCs w:val="24"/>
              </w:rPr>
              <w:t>年</w:t>
            </w:r>
            <w:r>
              <w:rPr>
                <w:rFonts w:hint="eastAsia" w:ascii="宋体" w:hAnsi="宋体" w:cs="宋体"/>
                <w:b w:val="0"/>
                <w:bCs w:val="0"/>
                <w:color w:val="000000" w:themeColor="text1"/>
                <w:sz w:val="24"/>
                <w:szCs w:val="24"/>
                <w:lang w:val="en-US" w:eastAsia="zh-CN"/>
              </w:rPr>
              <w:t>9</w:t>
            </w:r>
            <w:r>
              <w:rPr>
                <w:rFonts w:hint="eastAsia" w:ascii="宋体" w:hAnsi="宋体" w:eastAsia="宋体" w:cs="宋体"/>
                <w:b w:val="0"/>
                <w:bCs w:val="0"/>
                <w:color w:val="000000" w:themeColor="text1"/>
                <w:sz w:val="24"/>
                <w:szCs w:val="24"/>
              </w:rPr>
              <w:t>月</w:t>
            </w:r>
            <w:r>
              <w:rPr>
                <w:rFonts w:hint="eastAsia" w:ascii="宋体" w:hAnsi="宋体" w:cs="宋体"/>
                <w:b w:val="0"/>
                <w:bCs w:val="0"/>
                <w:color w:val="000000" w:themeColor="text1"/>
                <w:sz w:val="24"/>
                <w:szCs w:val="24"/>
                <w:lang w:val="en-US" w:eastAsia="zh-CN"/>
              </w:rPr>
              <w:t>28</w:t>
            </w:r>
            <w:r>
              <w:rPr>
                <w:rFonts w:hint="eastAsia" w:ascii="宋体" w:hAnsi="宋体" w:cs="宋体"/>
                <w:b w:val="0"/>
                <w:bCs w:val="0"/>
                <w:color w:val="000000" w:themeColor="text1"/>
                <w:kern w:val="0"/>
                <w:sz w:val="24"/>
                <w:szCs w:val="22"/>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：00</w:t>
            </w:r>
            <w:r>
              <w:rPr>
                <w:rFonts w:hint="eastAsia" w:ascii="宋体" w:hAnsi="宋体" w:cs="宋体"/>
                <w:b w:val="0"/>
                <w:bCs w:val="0"/>
                <w:color w:val="000000" w:themeColor="text1"/>
                <w:kern w:val="0"/>
                <w:sz w:val="24"/>
                <w:szCs w:val="22"/>
              </w:rPr>
              <w:t>分</w:t>
            </w:r>
            <w:r>
              <w:rPr>
                <w:rFonts w:hint="eastAsia" w:ascii="宋体" w:hAnsi="宋体" w:cs="宋体"/>
                <w:b w:val="0"/>
                <w:bCs w:val="0"/>
                <w:color w:val="000000" w:themeColor="text1"/>
                <w:spacing w:val="10"/>
                <w:sz w:val="24"/>
              </w:rPr>
              <w:t>（北京时间）</w:t>
            </w:r>
          </w:p>
          <w:p>
            <w:pPr>
              <w:spacing w:line="360" w:lineRule="auto"/>
              <w:rPr>
                <w:rFonts w:ascii="宋体" w:hAnsi="宋体" w:cs="宋体"/>
                <w:color w:val="auto"/>
              </w:rPr>
            </w:pPr>
            <w:r>
              <w:rPr>
                <w:rFonts w:hint="eastAsia" w:ascii="宋体" w:hAnsi="宋体" w:cs="宋体"/>
                <w:color w:val="000000" w:themeColor="text1"/>
                <w:sz w:val="24"/>
              </w:rPr>
              <w:t>2）开标地点：</w:t>
            </w:r>
            <w:r>
              <w:rPr>
                <w:rFonts w:hint="eastAsia" w:ascii="宋体" w:hAnsi="宋体" w:cs="宋体"/>
                <w:color w:val="000000" w:themeColor="text1"/>
                <w:kern w:val="0"/>
                <w:sz w:val="24"/>
                <w:szCs w:val="22"/>
              </w:rPr>
              <w:t>甘肃省第二人民医院</w:t>
            </w:r>
            <w:r>
              <w:rPr>
                <w:rFonts w:hint="eastAsia" w:ascii="宋体" w:hAnsi="宋体" w:cs="宋体"/>
                <w:color w:val="000000" w:themeColor="text1"/>
                <w:kern w:val="0"/>
                <w:sz w:val="24"/>
                <w:szCs w:val="22"/>
                <w:lang w:val="en-US" w:eastAsia="zh-CN"/>
              </w:rPr>
              <w:t>1号楼10</w:t>
            </w:r>
            <w:r>
              <w:rPr>
                <w:rFonts w:hint="eastAsia" w:ascii="宋体" w:hAnsi="宋体" w:cs="宋体"/>
                <w:color w:val="000000" w:themeColor="text1"/>
                <w:kern w:val="0"/>
                <w:sz w:val="24"/>
                <w:szCs w:val="22"/>
              </w:rPr>
              <w:t>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交货地点</w:t>
            </w:r>
          </w:p>
        </w:tc>
        <w:tc>
          <w:tcPr>
            <w:tcW w:w="6245" w:type="dxa"/>
            <w:tcBorders>
              <w:tl2br w:val="nil"/>
              <w:tr2bl w:val="nil"/>
            </w:tcBorders>
            <w:vAlign w:val="top"/>
          </w:tcPr>
          <w:p>
            <w:pPr>
              <w:pStyle w:val="2"/>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vAlign w:val="top"/>
          </w:tcPr>
          <w:p>
            <w:pPr>
              <w:spacing w:line="360" w:lineRule="auto"/>
              <w:rPr>
                <w:rFonts w:hint="eastAsia" w:ascii="宋体" w:hAnsi="宋体" w:cs="宋体"/>
                <w:color w:val="auto"/>
                <w:sz w:val="24"/>
                <w:highlight w:val="none"/>
                <w:lang w:val="zh-CN"/>
              </w:rPr>
            </w:pPr>
            <w:r>
              <w:rPr>
                <w:rFonts w:hint="eastAsia" w:ascii="宋体" w:hAnsi="宋体" w:cs="宋体"/>
                <w:color w:val="auto"/>
                <w:sz w:val="24"/>
                <w:lang w:val="zh-CN" w:eastAsia="zh-CN"/>
              </w:rPr>
              <w:t>乙方</w:t>
            </w:r>
            <w:r>
              <w:rPr>
                <w:rFonts w:hint="eastAsia" w:cs="宋体"/>
                <w:color w:val="auto"/>
                <w:sz w:val="24"/>
                <w:szCs w:val="24"/>
                <w:highlight w:val="none"/>
                <w:lang w:val="en-US" w:eastAsia="zh-CN"/>
              </w:rPr>
              <w:t>出具最终的工程造价预算书后，经甲乙双方核实无误后，支付合同货款的90%，</w:t>
            </w:r>
            <w:r>
              <w:rPr>
                <w:rFonts w:hint="eastAsia" w:ascii="宋体" w:hAnsi="宋体" w:eastAsia="宋体" w:cs="宋体"/>
                <w:color w:val="auto"/>
                <w:sz w:val="24"/>
                <w:szCs w:val="24"/>
                <w:highlight w:val="none"/>
              </w:rPr>
              <w:t>剩余的10%待</w:t>
            </w:r>
            <w:r>
              <w:rPr>
                <w:rFonts w:hint="eastAsia" w:cs="宋体"/>
                <w:color w:val="auto"/>
                <w:sz w:val="24"/>
                <w:szCs w:val="24"/>
                <w:highlight w:val="none"/>
                <w:lang w:eastAsia="zh-CN"/>
              </w:rPr>
              <w:t>工程竣工</w:t>
            </w:r>
            <w:r>
              <w:rPr>
                <w:rFonts w:hint="eastAsia" w:ascii="宋体" w:hAnsi="宋体" w:eastAsia="宋体" w:cs="宋体"/>
                <w:color w:val="auto"/>
                <w:sz w:val="24"/>
                <w:szCs w:val="24"/>
                <w:highlight w:val="none"/>
              </w:rPr>
              <w:t>后，</w:t>
            </w:r>
            <w:r>
              <w:rPr>
                <w:rFonts w:hint="eastAsia" w:ascii="宋体" w:hAnsi="宋体" w:cs="宋体"/>
                <w:color w:val="auto"/>
                <w:sz w:val="24"/>
                <w:szCs w:val="24"/>
                <w:highlight w:val="none"/>
                <w:lang w:val="en-US" w:eastAsia="zh-CN"/>
              </w:rPr>
              <w:t>甲</w:t>
            </w:r>
            <w:r>
              <w:rPr>
                <w:rFonts w:hint="eastAsia" w:ascii="宋体" w:hAnsi="宋体" w:eastAsia="宋体" w:cs="宋体"/>
                <w:color w:val="auto"/>
                <w:sz w:val="24"/>
                <w:szCs w:val="24"/>
                <w:highlight w:val="none"/>
              </w:rPr>
              <w:t>方</w:t>
            </w:r>
            <w:r>
              <w:rPr>
                <w:rFonts w:hint="eastAsia" w:ascii="宋体" w:hAnsi="宋体" w:cs="宋体"/>
                <w:color w:val="auto"/>
                <w:sz w:val="24"/>
                <w:szCs w:val="24"/>
                <w:highlight w:val="none"/>
                <w:lang w:val="en-US" w:eastAsia="zh-CN"/>
              </w:rPr>
              <w:t>一次性</w:t>
            </w:r>
            <w:r>
              <w:rPr>
                <w:rFonts w:hint="eastAsia" w:ascii="宋体" w:hAnsi="宋体" w:eastAsia="宋体" w:cs="宋体"/>
                <w:color w:val="auto"/>
                <w:sz w:val="24"/>
                <w:szCs w:val="24"/>
                <w:highlight w:val="none"/>
              </w:rPr>
              <w:t>支付。</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eastAsia="宋体" w:cs="宋体"/>
                <w:spacing w:val="10"/>
                <w:sz w:val="24"/>
                <w:lang w:eastAsia="zh-CN"/>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both"/>
        <w:rPr>
          <w:rFonts w:hint="eastAsia" w:ascii="宋体" w:hAnsi="宋体" w:cs="宋体"/>
          <w:sz w:val="32"/>
          <w:szCs w:val="32"/>
        </w:rPr>
      </w:pPr>
    </w:p>
    <w:p>
      <w:pPr>
        <w:rPr>
          <w:rFonts w:hint="eastAsia"/>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ascii="宋体" w:hAnsi="宋体" w:cs="宋体"/>
          <w:sz w:val="32"/>
          <w:szCs w:val="32"/>
        </w:rPr>
      </w:pPr>
      <w:r>
        <w:rPr>
          <w:rFonts w:hint="eastAsia" w:ascii="宋体" w:hAnsi="宋体" w:cs="宋体"/>
          <w:sz w:val="32"/>
          <w:szCs w:val="32"/>
        </w:rPr>
        <w:t>一、总则</w:t>
      </w:r>
      <w:bookmarkEnd w:id="43"/>
      <w:bookmarkEnd w:id="44"/>
      <w:bookmarkEnd w:id="45"/>
      <w:bookmarkEnd w:id="46"/>
      <w:bookmarkEnd w:id="48"/>
    </w:p>
    <w:p>
      <w:pPr>
        <w:pStyle w:val="4"/>
        <w:jc w:val="both"/>
        <w:rPr>
          <w:rFonts w:ascii="宋体" w:hAnsi="宋体" w:cs="宋体"/>
          <w:sz w:val="24"/>
          <w:lang w:val="zh-CN"/>
        </w:rPr>
      </w:pPr>
      <w:bookmarkStart w:id="49" w:name="_Toc8673"/>
      <w:bookmarkStart w:id="50" w:name="_Toc23166"/>
      <w:bookmarkStart w:id="51" w:name="_Toc327439436"/>
      <w:r>
        <w:rPr>
          <w:rFonts w:hint="eastAsia" w:ascii="宋体" w:hAnsi="宋体" w:cs="宋体"/>
          <w:sz w:val="24"/>
          <w:lang w:val="zh-CN"/>
        </w:rPr>
        <w:t>1.适用范围</w:t>
      </w:r>
      <w:bookmarkEnd w:id="49"/>
      <w:bookmarkEnd w:id="50"/>
    </w:p>
    <w:p>
      <w:pPr>
        <w:pStyle w:val="4"/>
        <w:jc w:val="both"/>
        <w:rPr>
          <w:rFonts w:ascii="宋体" w:hAnsi="宋体" w:cs="宋体"/>
          <w:b w:val="0"/>
          <w:bCs w:val="0"/>
          <w:sz w:val="24"/>
          <w:szCs w:val="24"/>
        </w:rPr>
      </w:pPr>
      <w:bookmarkStart w:id="52" w:name="_Toc25223"/>
      <w:bookmarkStart w:id="53" w:name="_Toc11984"/>
      <w:r>
        <w:rPr>
          <w:rFonts w:hint="eastAsia" w:ascii="宋体" w:hAnsi="宋体" w:cs="宋体"/>
          <w:b w:val="0"/>
          <w:bCs w:val="0"/>
          <w:sz w:val="24"/>
          <w:szCs w:val="24"/>
          <w:lang w:val="zh-CN"/>
        </w:rPr>
        <w:t>1.1本招标文件仅适用于本次招标所叙述的货物（工程或服务）采购项目。</w:t>
      </w:r>
      <w:bookmarkEnd w:id="52"/>
      <w:bookmarkEnd w:id="53"/>
    </w:p>
    <w:p>
      <w:pPr>
        <w:pStyle w:val="4"/>
        <w:jc w:val="both"/>
        <w:rPr>
          <w:rFonts w:ascii="宋体" w:hAnsi="宋体" w:cs="宋体"/>
          <w:sz w:val="24"/>
        </w:rPr>
      </w:pPr>
      <w:bookmarkStart w:id="54" w:name="_Toc1806"/>
      <w:bookmarkStart w:id="55" w:name="_Toc9394"/>
      <w:r>
        <w:rPr>
          <w:rFonts w:hint="eastAsia" w:ascii="宋体" w:hAnsi="宋体" w:cs="宋体"/>
          <w:sz w:val="24"/>
        </w:rPr>
        <w:t>2.招标文件涉及术语的内涵及解释</w:t>
      </w:r>
      <w:bookmarkEnd w:id="51"/>
      <w:bookmarkEnd w:id="54"/>
      <w:bookmarkEnd w:id="55"/>
    </w:p>
    <w:p>
      <w:pPr>
        <w:spacing w:line="360" w:lineRule="auto"/>
        <w:rPr>
          <w:rFonts w:ascii="宋体" w:hAnsi="宋体" w:cs="宋体"/>
          <w:sz w:val="24"/>
        </w:rPr>
      </w:pPr>
      <w:bookmarkStart w:id="56" w:name="_Toc139965332"/>
      <w:bookmarkStart w:id="57" w:name="_Toc128372058"/>
      <w:bookmarkStart w:id="58" w:name="_Toc128372736"/>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59" w:name="_Toc22890"/>
      <w:bookmarkStart w:id="60" w:name="_Toc14148"/>
      <w:r>
        <w:rPr>
          <w:rFonts w:hint="eastAsia" w:ascii="宋体" w:hAnsi="宋体" w:cs="宋体"/>
          <w:sz w:val="24"/>
          <w:lang w:val="zh-CN"/>
        </w:rPr>
        <w:t>3.合格的投标人</w:t>
      </w:r>
      <w:bookmarkEnd w:id="59"/>
      <w:bookmarkEnd w:id="60"/>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61" w:name="_Toc29398"/>
      <w:bookmarkStart w:id="62" w:name="_Toc4654"/>
      <w:r>
        <w:rPr>
          <w:rFonts w:hint="eastAsia" w:ascii="宋体" w:hAnsi="宋体" w:cs="宋体"/>
          <w:sz w:val="24"/>
        </w:rPr>
        <w:t>4.投标费用</w:t>
      </w:r>
      <w:bookmarkEnd w:id="61"/>
      <w:bookmarkEnd w:id="62"/>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63" w:name="_Toc20426"/>
      <w:r>
        <w:rPr>
          <w:rFonts w:hint="eastAsia" w:ascii="宋体" w:hAnsi="宋体" w:cs="宋体"/>
          <w:sz w:val="32"/>
          <w:szCs w:val="32"/>
        </w:rPr>
        <w:t>二、招标文件</w:t>
      </w:r>
      <w:bookmarkEnd w:id="63"/>
      <w:bookmarkStart w:id="64" w:name="_Toc183582210"/>
      <w:bookmarkStart w:id="65" w:name="_Toc217446039"/>
      <w:bookmarkStart w:id="66" w:name="_Toc183682347"/>
    </w:p>
    <w:p>
      <w:pPr>
        <w:pStyle w:val="4"/>
        <w:jc w:val="both"/>
        <w:rPr>
          <w:rFonts w:ascii="宋体" w:hAnsi="宋体" w:cs="宋体"/>
          <w:sz w:val="24"/>
          <w:lang w:val="zh-CN"/>
        </w:rPr>
      </w:pPr>
      <w:bookmarkStart w:id="67" w:name="_Toc14154"/>
      <w:bookmarkStart w:id="68" w:name="_Toc3450"/>
      <w:r>
        <w:rPr>
          <w:rFonts w:hint="eastAsia" w:ascii="宋体" w:hAnsi="宋体" w:cs="宋体"/>
          <w:sz w:val="24"/>
          <w:lang w:val="zh-CN"/>
        </w:rPr>
        <w:t>5．招标文件的构成</w:t>
      </w:r>
      <w:bookmarkEnd w:id="64"/>
      <w:bookmarkEnd w:id="65"/>
      <w:bookmarkEnd w:id="66"/>
      <w:bookmarkEnd w:id="67"/>
      <w:bookmarkEnd w:id="68"/>
    </w:p>
    <w:p>
      <w:pPr>
        <w:pStyle w:val="207"/>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lang w:val="zh-CN"/>
        </w:rPr>
      </w:pPr>
      <w:r>
        <w:rPr>
          <w:rFonts w:hint="eastAsia"/>
          <w:lang w:val="zh-CN"/>
        </w:rPr>
        <w:t>5.1.1</w:t>
      </w:r>
      <w:r>
        <w:rPr>
          <w:rFonts w:hint="eastAsia"/>
          <w:color w:val="auto"/>
          <w:lang w:val="zh-CN"/>
        </w:rPr>
        <w:t>招标公告；</w:t>
      </w:r>
    </w:p>
    <w:p>
      <w:pPr>
        <w:pStyle w:val="207"/>
        <w:spacing w:line="360" w:lineRule="auto"/>
        <w:jc w:val="both"/>
        <w:rPr>
          <w:lang w:val="zh-CN"/>
        </w:rPr>
      </w:pPr>
      <w:r>
        <w:rPr>
          <w:rFonts w:hint="eastAsia"/>
          <w:lang w:val="zh-CN"/>
        </w:rPr>
        <w:t>5.1.2投标人须知；</w:t>
      </w:r>
    </w:p>
    <w:p>
      <w:pPr>
        <w:pStyle w:val="207"/>
        <w:spacing w:line="360" w:lineRule="auto"/>
        <w:jc w:val="both"/>
        <w:rPr>
          <w:lang w:val="zh-CN"/>
        </w:rPr>
      </w:pPr>
      <w:r>
        <w:rPr>
          <w:rFonts w:hint="eastAsia"/>
          <w:lang w:val="zh-CN"/>
        </w:rPr>
        <w:t>5.1.3投标文件格式；</w:t>
      </w:r>
    </w:p>
    <w:p>
      <w:pPr>
        <w:pStyle w:val="207"/>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7"/>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7"/>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7"/>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69" w:name="_Toc183582211"/>
      <w:bookmarkStart w:id="70" w:name="_Toc183682348"/>
      <w:bookmarkStart w:id="71" w:name="_Toc217446040"/>
    </w:p>
    <w:p>
      <w:pPr>
        <w:pStyle w:val="4"/>
        <w:jc w:val="both"/>
        <w:rPr>
          <w:rFonts w:ascii="宋体" w:hAnsi="宋体" w:cs="宋体"/>
          <w:sz w:val="24"/>
          <w:lang w:val="zh-CN"/>
        </w:rPr>
      </w:pPr>
      <w:bookmarkStart w:id="72" w:name="_Toc31197"/>
      <w:bookmarkStart w:id="73" w:name="_Toc9777"/>
      <w:r>
        <w:rPr>
          <w:rFonts w:hint="eastAsia" w:ascii="宋体" w:hAnsi="宋体" w:cs="宋体"/>
          <w:sz w:val="24"/>
          <w:lang w:val="zh-CN"/>
        </w:rPr>
        <w:t>6.招标文件的澄清</w:t>
      </w:r>
      <w:bookmarkEnd w:id="69"/>
      <w:bookmarkEnd w:id="70"/>
      <w:r>
        <w:rPr>
          <w:rFonts w:hint="eastAsia" w:ascii="宋体" w:hAnsi="宋体" w:cs="宋体"/>
          <w:sz w:val="24"/>
          <w:lang w:val="zh-CN"/>
        </w:rPr>
        <w:t>和修改</w:t>
      </w:r>
      <w:bookmarkEnd w:id="71"/>
      <w:bookmarkEnd w:id="72"/>
      <w:bookmarkEnd w:id="73"/>
    </w:p>
    <w:p>
      <w:pPr>
        <w:pStyle w:val="207"/>
        <w:spacing w:line="360" w:lineRule="auto"/>
        <w:jc w:val="both"/>
        <w:rPr>
          <w:lang w:val="zh-CN"/>
        </w:rPr>
      </w:pPr>
      <w:bookmarkStart w:id="74" w:name="_Toc217446041"/>
      <w:bookmarkStart w:id="75" w:name="_Toc183582213"/>
      <w:bookmarkStart w:id="76" w:name="_Toc208848971"/>
      <w:bookmarkStart w:id="77" w:name="_Toc183682350"/>
      <w:r>
        <w:rPr>
          <w:rFonts w:hint="eastAsia"/>
          <w:lang w:val="zh-CN"/>
        </w:rPr>
        <w:t>6.1在投标截止时间前，招标采购单位无论出于何种原因，可以对招标文件进行澄清或者修改。</w:t>
      </w:r>
    </w:p>
    <w:p>
      <w:pPr>
        <w:pStyle w:val="207"/>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7"/>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74"/>
    <w:bookmarkEnd w:id="75"/>
    <w:bookmarkEnd w:id="76"/>
    <w:bookmarkEnd w:id="77"/>
    <w:p>
      <w:pPr>
        <w:pStyle w:val="4"/>
        <w:numPr>
          <w:ilvl w:val="0"/>
          <w:numId w:val="4"/>
        </w:numPr>
        <w:jc w:val="both"/>
        <w:rPr>
          <w:rFonts w:ascii="宋体" w:hAnsi="宋体" w:cs="宋体"/>
          <w:color w:val="000000"/>
          <w:sz w:val="24"/>
          <w:lang w:val="zh-CN"/>
        </w:rPr>
      </w:pPr>
      <w:bookmarkStart w:id="78" w:name="_Toc30906"/>
      <w:bookmarkStart w:id="79" w:name="_Toc14435"/>
      <w:r>
        <w:rPr>
          <w:rFonts w:hint="eastAsia" w:ascii="宋体" w:hAnsi="宋体" w:cs="宋体"/>
          <w:color w:val="000000"/>
          <w:sz w:val="24"/>
          <w:lang w:val="zh-CN"/>
        </w:rPr>
        <w:t>现场踏勘（本项目不需要）</w:t>
      </w:r>
      <w:bookmarkEnd w:id="78"/>
      <w:bookmarkEnd w:id="79"/>
    </w:p>
    <w:p>
      <w:pPr>
        <w:pStyle w:val="13"/>
        <w:ind w:firstLine="0"/>
        <w:rPr>
          <w:rFonts w:ascii="宋体" w:hAnsi="宋体" w:cs="宋体"/>
          <w:lang w:val="zh-CN"/>
        </w:rPr>
      </w:pPr>
    </w:p>
    <w:p>
      <w:pPr>
        <w:pStyle w:val="3"/>
        <w:rPr>
          <w:rFonts w:hint="eastAsia" w:ascii="宋体" w:hAnsi="宋体" w:eastAsia="宋体" w:cs="宋体"/>
          <w:sz w:val="32"/>
          <w:szCs w:val="32"/>
          <w:lang w:eastAsia="zh-CN"/>
        </w:rPr>
      </w:pPr>
      <w:bookmarkStart w:id="80" w:name="_Toc183582214"/>
      <w:bookmarkStart w:id="81" w:name="_Toc183682351"/>
      <w:bookmarkStart w:id="82" w:name="_Toc217446042"/>
      <w:bookmarkStart w:id="83" w:name="_Toc77400780"/>
      <w:bookmarkStart w:id="84" w:name="_Toc89075876"/>
      <w:bookmarkStart w:id="85" w:name="_Toc14268"/>
      <w:r>
        <w:rPr>
          <w:rFonts w:hint="eastAsia" w:ascii="宋体" w:hAnsi="宋体" w:cs="宋体"/>
          <w:sz w:val="32"/>
          <w:szCs w:val="32"/>
        </w:rPr>
        <w:br w:type="page"/>
      </w:r>
      <w:r>
        <w:rPr>
          <w:rFonts w:hint="eastAsia" w:ascii="宋体" w:hAnsi="宋体" w:cs="宋体"/>
          <w:sz w:val="32"/>
          <w:szCs w:val="32"/>
        </w:rPr>
        <w:t>三、投标文件</w:t>
      </w:r>
      <w:bookmarkEnd w:id="80"/>
      <w:bookmarkEnd w:id="81"/>
      <w:bookmarkEnd w:id="82"/>
      <w:bookmarkEnd w:id="83"/>
      <w:bookmarkEnd w:id="84"/>
      <w:bookmarkStart w:id="86" w:name="_Toc217446043"/>
      <w:bookmarkStart w:id="87" w:name="_Toc183682352"/>
      <w:bookmarkStart w:id="88" w:name="_Toc183582215"/>
      <w:r>
        <w:rPr>
          <w:rFonts w:hint="eastAsia" w:ascii="宋体" w:hAnsi="宋体" w:cs="宋体"/>
          <w:sz w:val="32"/>
          <w:szCs w:val="32"/>
          <w:lang w:eastAsia="zh-CN"/>
        </w:rPr>
        <w:t>的编制</w:t>
      </w:r>
      <w:bookmarkEnd w:id="85"/>
    </w:p>
    <w:p>
      <w:pPr>
        <w:pStyle w:val="4"/>
        <w:jc w:val="both"/>
        <w:rPr>
          <w:rFonts w:hint="eastAsia" w:ascii="宋体" w:hAnsi="宋体" w:cs="宋体"/>
          <w:sz w:val="24"/>
          <w:lang w:val="zh-CN"/>
        </w:rPr>
      </w:pPr>
      <w:bookmarkStart w:id="89" w:name="_Toc21300"/>
      <w:bookmarkStart w:id="90" w:name="_Toc30487"/>
      <w:r>
        <w:rPr>
          <w:rFonts w:hint="eastAsia" w:ascii="宋体" w:hAnsi="宋体" w:cs="宋体"/>
          <w:sz w:val="24"/>
          <w:lang w:val="zh-CN"/>
        </w:rPr>
        <w:t>8．要求</w:t>
      </w:r>
      <w:bookmarkEnd w:id="89"/>
      <w:bookmarkEnd w:id="90"/>
    </w:p>
    <w:p>
      <w:pPr>
        <w:pStyle w:val="207"/>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7"/>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91" w:name="_Toc1665"/>
      <w:bookmarkStart w:id="92" w:name="_Toc9029"/>
      <w:r>
        <w:rPr>
          <w:rFonts w:hint="eastAsia" w:ascii="宋体" w:hAnsi="宋体" w:cs="宋体"/>
          <w:sz w:val="24"/>
          <w:lang w:val="en-US" w:eastAsia="zh-CN"/>
        </w:rPr>
        <w:t>9.</w:t>
      </w:r>
      <w:r>
        <w:rPr>
          <w:rFonts w:hint="eastAsia" w:ascii="宋体" w:hAnsi="宋体" w:cs="宋体"/>
          <w:sz w:val="24"/>
          <w:lang w:val="zh-CN"/>
        </w:rPr>
        <w:t>投标文件的语言</w:t>
      </w:r>
      <w:bookmarkEnd w:id="86"/>
      <w:bookmarkEnd w:id="87"/>
      <w:bookmarkEnd w:id="88"/>
      <w:r>
        <w:rPr>
          <w:rFonts w:hint="eastAsia" w:ascii="宋体" w:hAnsi="宋体" w:cs="宋体"/>
          <w:sz w:val="24"/>
          <w:lang w:val="zh-CN"/>
        </w:rPr>
        <w:t>及计量单位</w:t>
      </w:r>
      <w:bookmarkEnd w:id="91"/>
      <w:bookmarkEnd w:id="92"/>
    </w:p>
    <w:p>
      <w:pPr>
        <w:pStyle w:val="207"/>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93" w:name="_Toc217446044"/>
      <w:bookmarkStart w:id="94" w:name="_Toc183582216"/>
      <w:bookmarkStart w:id="95" w:name="_Toc183682353"/>
      <w:r>
        <w:rPr>
          <w:rFonts w:hint="eastAsia"/>
          <w:lang w:val="zh-CN"/>
        </w:rPr>
        <w:t>除签名、盖章、专用名称等特殊情形外，以中文以外的文字表述的投标文件，评标委员会有权拒绝其投标。</w:t>
      </w:r>
    </w:p>
    <w:bookmarkEnd w:id="93"/>
    <w:bookmarkEnd w:id="94"/>
    <w:bookmarkEnd w:id="95"/>
    <w:p>
      <w:pPr>
        <w:pStyle w:val="207"/>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96" w:name="_Toc217446045"/>
    </w:p>
    <w:p>
      <w:pPr>
        <w:pStyle w:val="4"/>
        <w:jc w:val="both"/>
        <w:rPr>
          <w:rFonts w:ascii="宋体" w:hAnsi="宋体" w:cs="宋体"/>
          <w:sz w:val="24"/>
          <w:lang w:val="zh-CN"/>
        </w:rPr>
      </w:pPr>
      <w:bookmarkStart w:id="97" w:name="_Toc14511"/>
      <w:bookmarkStart w:id="98" w:name="_Toc28136"/>
      <w:r>
        <w:rPr>
          <w:rFonts w:hint="eastAsia" w:ascii="宋体" w:hAnsi="宋体" w:cs="宋体"/>
          <w:sz w:val="24"/>
          <w:lang w:val="zh-CN"/>
        </w:rPr>
        <w:t>10.投标货币</w:t>
      </w:r>
      <w:bookmarkEnd w:id="96"/>
      <w:bookmarkEnd w:id="97"/>
      <w:bookmarkEnd w:id="98"/>
    </w:p>
    <w:p>
      <w:pPr>
        <w:pStyle w:val="207"/>
        <w:spacing w:line="360" w:lineRule="auto"/>
        <w:jc w:val="both"/>
        <w:rPr>
          <w:lang w:val="zh-CN"/>
        </w:rPr>
      </w:pPr>
      <w:r>
        <w:rPr>
          <w:rFonts w:hint="eastAsia"/>
        </w:rPr>
        <w:t>10.1</w:t>
      </w:r>
      <w:r>
        <w:rPr>
          <w:rFonts w:hint="eastAsia"/>
          <w:lang w:val="zh-CN"/>
        </w:rPr>
        <w:t>本次招标项目的投标均以人民币报价。</w:t>
      </w:r>
      <w:bookmarkStart w:id="99" w:name="_Toc217446046"/>
    </w:p>
    <w:p>
      <w:pPr>
        <w:pStyle w:val="4"/>
        <w:jc w:val="both"/>
        <w:rPr>
          <w:rFonts w:ascii="宋体" w:hAnsi="宋体" w:cs="宋体"/>
          <w:sz w:val="24"/>
          <w:lang w:val="zh-CN"/>
        </w:rPr>
      </w:pPr>
      <w:bookmarkStart w:id="100" w:name="_Toc4857"/>
      <w:bookmarkStart w:id="101" w:name="_Toc24706"/>
      <w:r>
        <w:rPr>
          <w:rFonts w:hint="eastAsia" w:ascii="宋体" w:hAnsi="宋体" w:cs="宋体"/>
          <w:sz w:val="24"/>
          <w:lang w:val="zh-CN"/>
        </w:rPr>
        <w:t>11.联合投标</w:t>
      </w:r>
      <w:bookmarkEnd w:id="99"/>
      <w:bookmarkEnd w:id="100"/>
      <w:bookmarkEnd w:id="101"/>
    </w:p>
    <w:p>
      <w:pPr>
        <w:pStyle w:val="207"/>
        <w:spacing w:line="360" w:lineRule="auto"/>
        <w:jc w:val="both"/>
        <w:rPr>
          <w:lang w:val="zh-CN"/>
        </w:rPr>
      </w:pPr>
      <w:r>
        <w:rPr>
          <w:rFonts w:hint="eastAsia"/>
          <w:lang w:val="zh-CN"/>
        </w:rPr>
        <w:t>11.1本项目不接受联合体投标。</w:t>
      </w:r>
      <w:bookmarkStart w:id="102" w:name="_Toc217446047"/>
    </w:p>
    <w:p>
      <w:pPr>
        <w:pStyle w:val="4"/>
        <w:jc w:val="both"/>
        <w:rPr>
          <w:rFonts w:ascii="宋体" w:hAnsi="宋体" w:cs="宋体"/>
          <w:sz w:val="24"/>
          <w:lang w:val="zh-CN"/>
        </w:rPr>
      </w:pPr>
      <w:bookmarkStart w:id="103" w:name="_Toc20228"/>
      <w:bookmarkStart w:id="104" w:name="_Toc13413"/>
      <w:r>
        <w:rPr>
          <w:rFonts w:hint="eastAsia" w:ascii="宋体" w:hAnsi="宋体" w:cs="宋体"/>
          <w:sz w:val="24"/>
          <w:lang w:val="zh-CN"/>
        </w:rPr>
        <w:t>12.知识产权</w:t>
      </w:r>
      <w:bookmarkEnd w:id="102"/>
      <w:bookmarkEnd w:id="103"/>
      <w:bookmarkEnd w:id="104"/>
    </w:p>
    <w:p>
      <w:pPr>
        <w:pStyle w:val="207"/>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lang w:val="zh-CN"/>
        </w:rPr>
      </w:pPr>
      <w:r>
        <w:rPr>
          <w:rFonts w:hint="eastAsia"/>
          <w:lang w:val="zh-CN"/>
        </w:rPr>
        <w:t>12.2采购人享有本项目实施过程中产生的知识成果及知识产权。</w:t>
      </w:r>
    </w:p>
    <w:p>
      <w:pPr>
        <w:pStyle w:val="207"/>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lang w:val="zh-CN"/>
        </w:rPr>
      </w:pPr>
      <w:r>
        <w:rPr>
          <w:rFonts w:hint="eastAsia"/>
          <w:lang w:val="zh-CN"/>
        </w:rPr>
        <w:t>12.4如采用投标人所不拥有的知识产权，则在投标报价中必须包括合法获取该知识产权的相关费用。</w:t>
      </w:r>
      <w:bookmarkStart w:id="105" w:name="_Toc183582217"/>
      <w:bookmarkStart w:id="106" w:name="_Toc217446048"/>
      <w:bookmarkStart w:id="107" w:name="_Toc183682354"/>
    </w:p>
    <w:p>
      <w:pPr>
        <w:pStyle w:val="4"/>
        <w:jc w:val="both"/>
        <w:rPr>
          <w:rFonts w:ascii="宋体" w:hAnsi="宋体" w:cs="宋体"/>
          <w:sz w:val="24"/>
          <w:lang w:val="zh-CN"/>
        </w:rPr>
      </w:pPr>
      <w:bookmarkStart w:id="108" w:name="_Toc14077"/>
      <w:bookmarkStart w:id="109" w:name="_Toc30454"/>
      <w:r>
        <w:rPr>
          <w:rFonts w:hint="eastAsia" w:ascii="宋体" w:hAnsi="宋体" w:cs="宋体"/>
          <w:sz w:val="24"/>
          <w:lang w:val="zh-CN"/>
        </w:rPr>
        <w:t>13．投标文件的组成</w:t>
      </w:r>
      <w:bookmarkEnd w:id="105"/>
      <w:bookmarkEnd w:id="106"/>
      <w:bookmarkEnd w:id="107"/>
      <w:bookmarkEnd w:id="108"/>
      <w:bookmarkEnd w:id="109"/>
    </w:p>
    <w:p>
      <w:pPr>
        <w:pStyle w:val="207"/>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7"/>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7"/>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7"/>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rFonts w:hint="eastAsia" w:ascii="宋体" w:hAnsi="宋体" w:eastAsia="宋体" w:cs="宋体"/>
          <w:lang w:val="zh-CN"/>
        </w:rPr>
      </w:pPr>
      <w:r>
        <w:rPr>
          <w:rFonts w:hint="eastAsia"/>
          <w:b/>
          <w:lang w:val="zh-CN"/>
        </w:rPr>
        <w:t>1</w:t>
      </w:r>
      <w:r>
        <w:rPr>
          <w:rFonts w:hint="eastAsia"/>
          <w:b/>
          <w:bCs/>
          <w:lang w:val="zh-CN"/>
        </w:rPr>
        <w:t>3.2技术部分:</w:t>
      </w:r>
      <w:r>
        <w:rPr>
          <w:rFonts w:hint="eastAsia" w:ascii="宋体" w:hAnsi="宋体" w:eastAsia="宋体" w:cs="宋体"/>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w:t>
      </w:r>
      <w:r>
        <w:rPr>
          <w:rFonts w:hint="eastAsia" w:cs="宋体"/>
          <w:lang w:val="en-US" w:eastAsia="zh-CN"/>
        </w:rPr>
        <w:t>1</w:t>
      </w:r>
      <w:r>
        <w:rPr>
          <w:rFonts w:hint="eastAsia" w:ascii="宋体" w:hAnsi="宋体" w:eastAsia="宋体" w:cs="宋体"/>
          <w:lang w:val="zh-CN"/>
        </w:rPr>
        <w:t>）技术方案、项目实施方案；</w:t>
      </w:r>
    </w:p>
    <w:p>
      <w:pPr>
        <w:pStyle w:val="207"/>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w:t>
      </w:r>
      <w:r>
        <w:rPr>
          <w:rFonts w:hint="eastAsia" w:cs="宋体"/>
          <w:lang w:val="en-US" w:eastAsia="zh-CN"/>
        </w:rPr>
        <w:t>2</w:t>
      </w:r>
      <w:r>
        <w:rPr>
          <w:rFonts w:hint="eastAsia" w:ascii="宋体" w:hAnsi="宋体" w:eastAsia="宋体" w:cs="宋体"/>
          <w:lang w:val="zh-CN"/>
        </w:rPr>
        <w:t>）技术偏离表；</w:t>
      </w:r>
    </w:p>
    <w:p>
      <w:pPr>
        <w:pStyle w:val="207"/>
        <w:spacing w:line="360" w:lineRule="auto"/>
        <w:ind w:firstLine="480" w:firstLineChars="200"/>
        <w:jc w:val="both"/>
        <w:rPr>
          <w:rFonts w:hint="eastAsia" w:ascii="宋体" w:hAnsi="宋体" w:eastAsia="宋体" w:cs="宋体"/>
          <w:highlight w:val="green"/>
          <w:lang w:val="zh-CN"/>
        </w:rPr>
      </w:pPr>
      <w:r>
        <w:rPr>
          <w:rFonts w:hint="eastAsia" w:ascii="宋体" w:hAnsi="宋体" w:eastAsia="宋体" w:cs="宋体"/>
          <w:lang w:val="zh-CN"/>
        </w:rPr>
        <w:t>（</w:t>
      </w:r>
      <w:r>
        <w:rPr>
          <w:rFonts w:hint="eastAsia" w:cs="宋体"/>
          <w:lang w:val="en-US" w:eastAsia="zh-CN"/>
        </w:rPr>
        <w:t>3</w:t>
      </w:r>
      <w:r>
        <w:rPr>
          <w:rFonts w:hint="eastAsia" w:ascii="宋体" w:hAnsi="宋体" w:eastAsia="宋体" w:cs="宋体"/>
          <w:lang w:val="zh-CN"/>
        </w:rPr>
        <w:t>）投标人认为需要提供的文件和资料。</w:t>
      </w:r>
    </w:p>
    <w:p>
      <w:pPr>
        <w:pStyle w:val="207"/>
        <w:spacing w:line="360" w:lineRule="auto"/>
        <w:ind w:firstLine="480" w:firstLineChars="200"/>
        <w:jc w:val="both"/>
        <w:rPr>
          <w:highlight w:val="green"/>
          <w:lang w:val="zh-CN"/>
        </w:rPr>
      </w:pPr>
    </w:p>
    <w:p>
      <w:pPr>
        <w:pStyle w:val="207"/>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7"/>
        <w:spacing w:line="360" w:lineRule="auto"/>
        <w:jc w:val="both"/>
        <w:rPr>
          <w:rFonts w:hint="eastAsia"/>
          <w:lang w:val="en-US" w:eastAsia="zh-CN"/>
        </w:rPr>
      </w:pPr>
      <w:r>
        <w:rPr>
          <w:rFonts w:hint="eastAsia"/>
          <w:lang w:val="en-US" w:eastAsia="zh-CN"/>
        </w:rPr>
        <w:t>13.3.1投标人资格证明文件</w:t>
      </w:r>
    </w:p>
    <w:p>
      <w:pPr>
        <w:pStyle w:val="207"/>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lang w:val="en-US" w:eastAsia="zh-CN"/>
        </w:rPr>
      </w:pPr>
      <w:r>
        <w:rPr>
          <w:rFonts w:hint="eastAsia"/>
          <w:lang w:val="en-US" w:eastAsia="zh-CN"/>
        </w:rPr>
        <w:t>（1）投标函</w:t>
      </w:r>
    </w:p>
    <w:p>
      <w:pPr>
        <w:pStyle w:val="207"/>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7"/>
        <w:spacing w:line="360" w:lineRule="auto"/>
        <w:ind w:firstLine="480" w:firstLineChars="200"/>
        <w:jc w:val="both"/>
        <w:rPr>
          <w:rFonts w:hint="eastAsia"/>
          <w:lang w:val="en-US" w:eastAsia="zh-CN"/>
        </w:rPr>
      </w:pPr>
      <w:r>
        <w:rPr>
          <w:rFonts w:hint="eastAsia"/>
          <w:lang w:val="en-US" w:eastAsia="zh-CN"/>
        </w:rPr>
        <w:t>（3）商务偏离表</w:t>
      </w:r>
    </w:p>
    <w:p>
      <w:pPr>
        <w:pStyle w:val="207"/>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7"/>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110" w:name="_Toc217446049"/>
      <w:bookmarkStart w:id="111" w:name="_Toc28852"/>
      <w:bookmarkStart w:id="112" w:name="_Toc183582218"/>
      <w:bookmarkStart w:id="113" w:name="_Toc183682355"/>
      <w:bookmarkStart w:id="114" w:name="_Toc29764"/>
      <w:r>
        <w:rPr>
          <w:rFonts w:hint="eastAsia" w:ascii="宋体" w:hAnsi="宋体" w:cs="宋体"/>
          <w:sz w:val="24"/>
          <w:lang w:val="zh-CN"/>
        </w:rPr>
        <w:t>14．投标文件格式</w:t>
      </w:r>
      <w:bookmarkEnd w:id="110"/>
      <w:bookmarkEnd w:id="111"/>
      <w:bookmarkEnd w:id="112"/>
      <w:bookmarkEnd w:id="113"/>
      <w:bookmarkEnd w:id="114"/>
    </w:p>
    <w:p>
      <w:pPr>
        <w:pStyle w:val="207"/>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7"/>
        <w:spacing w:line="360" w:lineRule="auto"/>
        <w:jc w:val="both"/>
        <w:rPr>
          <w:lang w:val="zh-CN"/>
        </w:rPr>
      </w:pPr>
      <w:r>
        <w:rPr>
          <w:rFonts w:hint="eastAsia"/>
          <w:lang w:val="zh-CN"/>
        </w:rPr>
        <w:t>14.2对于没有格式要求的投标文件由投标人自行编写。</w:t>
      </w:r>
      <w:bookmarkStart w:id="115" w:name="_Toc183582223"/>
      <w:bookmarkStart w:id="116" w:name="_Toc217446050"/>
      <w:bookmarkStart w:id="117" w:name="_Toc183682360"/>
    </w:p>
    <w:p>
      <w:pPr>
        <w:pStyle w:val="4"/>
        <w:numPr>
          <w:ilvl w:val="0"/>
          <w:numId w:val="5"/>
        </w:numPr>
        <w:jc w:val="both"/>
        <w:rPr>
          <w:rFonts w:hint="eastAsia" w:ascii="宋体" w:hAnsi="宋体" w:cs="宋体"/>
          <w:sz w:val="24"/>
          <w:lang w:val="zh-CN"/>
        </w:rPr>
      </w:pPr>
      <w:bookmarkStart w:id="118" w:name="_Toc23893"/>
      <w:bookmarkStart w:id="119" w:name="_Toc28112"/>
      <w:r>
        <w:rPr>
          <w:rFonts w:hint="eastAsia" w:ascii="宋体" w:hAnsi="宋体" w:cs="宋体"/>
          <w:sz w:val="24"/>
          <w:lang w:val="zh-CN"/>
        </w:rPr>
        <w:t>投标保证金</w:t>
      </w:r>
      <w:bookmarkEnd w:id="115"/>
      <w:bookmarkEnd w:id="116"/>
      <w:bookmarkEnd w:id="117"/>
      <w:bookmarkEnd w:id="118"/>
      <w:bookmarkEnd w:id="119"/>
      <w:r>
        <w:rPr>
          <w:rFonts w:hint="eastAsia" w:ascii="宋体" w:hAnsi="宋体" w:cs="宋体"/>
          <w:sz w:val="24"/>
          <w:lang w:val="zh-CN"/>
        </w:rPr>
        <w:t>：</w:t>
      </w:r>
    </w:p>
    <w:p>
      <w:pPr>
        <w:spacing w:line="360" w:lineRule="auto"/>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cs="宋体"/>
          <w:color w:val="auto"/>
          <w:sz w:val="24"/>
          <w:szCs w:val="24"/>
          <w:lang w:val="en-US" w:eastAsia="zh-CN"/>
        </w:rPr>
        <w:t>15.1</w:t>
      </w:r>
      <w:r>
        <w:rPr>
          <w:rFonts w:hint="eastAsia" w:ascii="宋体" w:hAnsi="宋体" w:eastAsia="宋体" w:cs="宋体"/>
          <w:color w:val="auto"/>
          <w:kern w:val="0"/>
          <w:sz w:val="24"/>
          <w:szCs w:val="24"/>
          <w:shd w:val="clear" w:color="auto" w:fill="FFFFFF"/>
          <w:lang w:val="en-US" w:eastAsia="zh-CN" w:bidi="ar"/>
        </w:rPr>
        <w:t>投标人</w:t>
      </w:r>
      <w:r>
        <w:rPr>
          <w:rFonts w:hint="eastAsia" w:ascii="宋体" w:hAnsi="宋体" w:eastAsia="宋体" w:cs="宋体"/>
          <w:color w:val="auto"/>
          <w:sz w:val="24"/>
        </w:rPr>
        <w:t>须缴纳</w:t>
      </w:r>
      <w:r>
        <w:rPr>
          <w:rFonts w:hint="eastAsia" w:ascii="宋体" w:hAnsi="宋体" w:cs="宋体"/>
          <w:color w:val="auto"/>
          <w:sz w:val="24"/>
          <w:lang w:val="en-US" w:eastAsia="zh-CN"/>
        </w:rPr>
        <w:t>投标</w:t>
      </w:r>
      <w:r>
        <w:rPr>
          <w:rFonts w:hint="eastAsia" w:ascii="宋体" w:hAnsi="宋体" w:eastAsia="宋体" w:cs="宋体"/>
          <w:color w:val="auto"/>
          <w:sz w:val="24"/>
        </w:rPr>
        <w:t>保证金</w:t>
      </w:r>
      <w:r>
        <w:rPr>
          <w:rFonts w:hint="eastAsia" w:ascii="宋体" w:hAnsi="宋体" w:eastAsia="宋体" w:cs="宋体"/>
          <w:color w:val="auto"/>
          <w:kern w:val="0"/>
          <w:sz w:val="24"/>
          <w:szCs w:val="24"/>
          <w:shd w:val="clear" w:color="auto" w:fill="FFFFFF"/>
          <w:lang w:val="en-US" w:eastAsia="zh-CN" w:bidi="ar"/>
        </w:rPr>
        <w:t>人民币</w:t>
      </w:r>
      <w:r>
        <w:rPr>
          <w:rFonts w:hint="eastAsia" w:ascii="宋体" w:hAnsi="宋体" w:cs="宋体"/>
          <w:b/>
          <w:bCs/>
          <w:color w:val="auto"/>
          <w:kern w:val="0"/>
          <w:sz w:val="24"/>
          <w:szCs w:val="24"/>
          <w:shd w:val="clear" w:color="auto" w:fill="FFFFFF"/>
          <w:lang w:val="en-US" w:eastAsia="zh-CN" w:bidi="ar"/>
        </w:rPr>
        <w:t>壹仟</w:t>
      </w:r>
      <w:r>
        <w:rPr>
          <w:rFonts w:hint="eastAsia" w:ascii="宋体" w:hAnsi="宋体" w:eastAsia="宋体" w:cs="宋体"/>
          <w:b/>
          <w:bCs/>
          <w:color w:val="auto"/>
          <w:kern w:val="0"/>
          <w:sz w:val="24"/>
          <w:szCs w:val="24"/>
          <w:shd w:val="clear" w:color="auto" w:fill="FFFFFF"/>
          <w:lang w:val="en-US" w:eastAsia="zh-CN" w:bidi="ar"/>
        </w:rPr>
        <w:t>元整</w:t>
      </w:r>
      <w:r>
        <w:rPr>
          <w:rFonts w:hint="eastAsia" w:ascii="宋体" w:hAnsi="宋体" w:eastAsia="宋体" w:cs="宋体"/>
          <w:b/>
          <w:bCs/>
          <w:color w:val="auto"/>
          <w:sz w:val="24"/>
          <w:szCs w:val="24"/>
          <w:lang w:val="en-US"/>
        </w:rPr>
        <w:t>（￥：</w:t>
      </w:r>
      <w:r>
        <w:rPr>
          <w:rFonts w:hint="eastAsia" w:cs="宋体"/>
          <w:b/>
          <w:bCs/>
          <w:color w:val="auto"/>
          <w:sz w:val="24"/>
          <w:szCs w:val="24"/>
          <w:lang w:val="en-US" w:eastAsia="zh-CN"/>
        </w:rPr>
        <w:t>1000</w:t>
      </w:r>
      <w:r>
        <w:rPr>
          <w:rFonts w:hint="eastAsia" w:ascii="宋体" w:hAnsi="宋体" w:eastAsia="宋体" w:cs="宋体"/>
          <w:b/>
          <w:bCs/>
          <w:color w:val="auto"/>
          <w:sz w:val="24"/>
          <w:szCs w:val="24"/>
          <w:lang w:val="en-US"/>
        </w:rPr>
        <w:t>.00）</w:t>
      </w:r>
      <w:r>
        <w:rPr>
          <w:rFonts w:hint="eastAsia" w:ascii="宋体" w:hAnsi="宋体" w:eastAsia="宋体" w:cs="宋体"/>
          <w:color w:val="auto"/>
          <w:kern w:val="0"/>
          <w:sz w:val="24"/>
          <w:szCs w:val="24"/>
          <w:shd w:val="clear" w:color="auto" w:fill="FFFFFF"/>
          <w:lang w:val="en-US" w:eastAsia="zh-CN" w:bidi="ar"/>
        </w:rPr>
        <w:t>，未按时递交或未递交投标保证金的投标人为视无效投标。</w:t>
      </w:r>
    </w:p>
    <w:p>
      <w:pPr>
        <w:spacing w:line="360" w:lineRule="auto"/>
        <w:ind w:firstLine="720" w:firstLineChars="300"/>
        <w:jc w:val="left"/>
        <w:rPr>
          <w:rFonts w:hint="eastAsia" w:ascii="宋体" w:hAnsi="宋体" w:cs="宋体"/>
          <w:color w:val="auto"/>
          <w:sz w:val="24"/>
          <w:szCs w:val="24"/>
          <w:u w:val="none"/>
          <w:lang w:val="en-US" w:eastAsia="zh-CN"/>
        </w:rPr>
      </w:pPr>
      <w:r>
        <w:rPr>
          <w:rFonts w:hint="eastAsia" w:ascii="宋体" w:hAnsi="宋体" w:eastAsia="宋体" w:cs="宋体"/>
          <w:color w:val="auto"/>
          <w:kern w:val="0"/>
          <w:sz w:val="24"/>
          <w:szCs w:val="24"/>
          <w:shd w:val="clear" w:color="auto" w:fill="FFFFFF"/>
          <w:lang w:val="en-US" w:eastAsia="zh-CN" w:bidi="ar"/>
        </w:rPr>
        <w:t>投标保证金递交截止时间：</w:t>
      </w:r>
      <w:r>
        <w:rPr>
          <w:rFonts w:hint="eastAsia" w:ascii="宋体" w:hAnsi="宋体" w:eastAsia="宋体" w:cs="宋体"/>
          <w:color w:val="auto"/>
          <w:sz w:val="24"/>
          <w:szCs w:val="24"/>
          <w:u w:val="none"/>
        </w:rPr>
        <w:t>2</w:t>
      </w:r>
      <w:r>
        <w:rPr>
          <w:rFonts w:hint="eastAsia" w:ascii="宋体" w:hAnsi="宋体" w:eastAsia="宋体" w:cs="宋体"/>
          <w:color w:val="auto"/>
          <w:sz w:val="24"/>
          <w:szCs w:val="24"/>
          <w:u w:val="none"/>
          <w:lang w:val="en-US"/>
        </w:rPr>
        <w:t>02</w:t>
      </w:r>
      <w:r>
        <w:rPr>
          <w:rFonts w:hint="eastAsia" w:ascii="宋体" w:hAnsi="宋体" w:cs="宋体"/>
          <w:color w:val="auto"/>
          <w:sz w:val="24"/>
          <w:szCs w:val="24"/>
          <w:u w:val="none"/>
          <w:lang w:val="en-US" w:eastAsia="zh-CN"/>
        </w:rPr>
        <w:t>1</w:t>
      </w:r>
      <w:r>
        <w:rPr>
          <w:rFonts w:hint="eastAsia" w:ascii="宋体" w:hAnsi="宋体" w:eastAsia="宋体" w:cs="宋体"/>
          <w:color w:val="auto"/>
          <w:sz w:val="24"/>
          <w:szCs w:val="24"/>
          <w:u w:val="none"/>
        </w:rPr>
        <w:t>年</w:t>
      </w:r>
      <w:r>
        <w:rPr>
          <w:rFonts w:hint="eastAsia" w:ascii="宋体" w:hAnsi="宋体" w:cs="宋体"/>
          <w:color w:val="auto"/>
          <w:sz w:val="24"/>
          <w:szCs w:val="24"/>
          <w:u w:val="none"/>
          <w:lang w:val="en-US" w:eastAsia="zh-CN"/>
        </w:rPr>
        <w:t>9</w:t>
      </w:r>
      <w:r>
        <w:rPr>
          <w:rFonts w:hint="eastAsia" w:ascii="宋体" w:hAnsi="宋体" w:eastAsia="宋体" w:cs="宋体"/>
          <w:color w:val="auto"/>
          <w:sz w:val="24"/>
          <w:szCs w:val="24"/>
          <w:u w:val="none"/>
        </w:rPr>
        <w:t>月</w:t>
      </w:r>
      <w:r>
        <w:rPr>
          <w:rFonts w:hint="eastAsia" w:ascii="宋体" w:hAnsi="宋体" w:cs="宋体"/>
          <w:color w:val="auto"/>
          <w:sz w:val="24"/>
          <w:szCs w:val="24"/>
          <w:u w:val="none"/>
          <w:lang w:val="en-US" w:eastAsia="zh-CN"/>
        </w:rPr>
        <w:t>6</w:t>
      </w:r>
      <w:r>
        <w:rPr>
          <w:rFonts w:hint="eastAsia" w:ascii="宋体" w:hAnsi="宋体" w:eastAsia="宋体" w:cs="宋体"/>
          <w:color w:val="auto"/>
          <w:sz w:val="24"/>
          <w:szCs w:val="24"/>
          <w:u w:val="none"/>
        </w:rPr>
        <w:t>日</w:t>
      </w:r>
      <w:r>
        <w:rPr>
          <w:rFonts w:hint="eastAsia" w:ascii="宋体" w:hAnsi="宋体" w:cs="宋体"/>
          <w:color w:val="auto"/>
          <w:sz w:val="24"/>
          <w:szCs w:val="24"/>
          <w:u w:val="none"/>
          <w:lang w:val="en-US" w:eastAsia="zh-CN"/>
        </w:rPr>
        <w:t>下午17:00</w:t>
      </w:r>
    </w:p>
    <w:p>
      <w:pPr>
        <w:keepNext w:val="0"/>
        <w:keepLines w:val="0"/>
        <w:pageBreakBefore w:val="0"/>
        <w:widowControl w:val="0"/>
        <w:kinsoku/>
        <w:wordWrap/>
        <w:overflowPunct/>
        <w:topLinePunct w:val="0"/>
        <w:autoSpaceDE w:val="0"/>
        <w:autoSpaceDN w:val="0"/>
        <w:bidi w:val="0"/>
        <w:adjustRightInd/>
        <w:snapToGrid/>
        <w:spacing w:line="360" w:lineRule="auto"/>
        <w:ind w:left="0" w:firstLine="720" w:firstLineChars="300"/>
        <w:textAlignment w:val="auto"/>
        <w:rPr>
          <w:rFonts w:hint="default"/>
          <w:lang w:val="en-US" w:eastAsia="zh-CN"/>
        </w:rPr>
      </w:pPr>
      <w:r>
        <w:rPr>
          <w:rFonts w:hint="eastAsia"/>
          <w:b w:val="0"/>
          <w:bCs w:val="0"/>
          <w:color w:val="auto"/>
          <w:sz w:val="24"/>
        </w:rPr>
        <w:t>投标保证金递交方式：投标保证金应当以</w:t>
      </w:r>
      <w:r>
        <w:rPr>
          <w:rFonts w:hint="eastAsia"/>
          <w:b w:val="0"/>
          <w:bCs w:val="0"/>
          <w:color w:val="auto"/>
          <w:sz w:val="24"/>
          <w:lang w:val="en-US" w:eastAsia="zh-CN"/>
        </w:rPr>
        <w:t>银行转账</w:t>
      </w:r>
      <w:r>
        <w:rPr>
          <w:rFonts w:hint="eastAsia"/>
          <w:b w:val="0"/>
          <w:bCs w:val="0"/>
          <w:color w:val="auto"/>
          <w:sz w:val="24"/>
        </w:rPr>
        <w:t>形式提交</w:t>
      </w:r>
      <w:r>
        <w:rPr>
          <w:rFonts w:hint="eastAsia"/>
          <w:b w:val="0"/>
          <w:bCs w:val="0"/>
          <w:color w:val="auto"/>
          <w:sz w:val="24"/>
          <w:lang w:val="en-US"/>
        </w:rPr>
        <w:t>,</w:t>
      </w:r>
      <w:r>
        <w:rPr>
          <w:rFonts w:hint="eastAsia"/>
          <w:b w:val="0"/>
          <w:bCs w:val="0"/>
          <w:color w:val="auto"/>
          <w:sz w:val="24"/>
        </w:rPr>
        <w:t>投标保证金递交完成后，请</w:t>
      </w:r>
      <w:r>
        <w:rPr>
          <w:rFonts w:hint="eastAsia"/>
          <w:b/>
          <w:bCs/>
          <w:color w:val="auto"/>
          <w:sz w:val="24"/>
        </w:rPr>
        <w:t>携带银行回单</w:t>
      </w:r>
      <w:r>
        <w:rPr>
          <w:rFonts w:hint="eastAsia"/>
          <w:b w:val="0"/>
          <w:bCs w:val="0"/>
          <w:color w:val="auto"/>
          <w:sz w:val="24"/>
        </w:rPr>
        <w:t>前往</w:t>
      </w:r>
      <w:r>
        <w:rPr>
          <w:rFonts w:hint="eastAsia"/>
          <w:b w:val="0"/>
          <w:bCs w:val="0"/>
          <w:color w:val="auto"/>
          <w:sz w:val="24"/>
          <w:lang w:val="en-US" w:eastAsia="zh-CN"/>
        </w:rPr>
        <w:t>甘肃省第二人民医院行政楼二楼217进行报名</w:t>
      </w:r>
      <w:r>
        <w:rPr>
          <w:rFonts w:hint="eastAsia"/>
          <w:b w:val="0"/>
          <w:bCs w:val="0"/>
          <w:color w:val="auto"/>
          <w:sz w:val="24"/>
        </w:rPr>
        <w:t>。</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保证金收款账户：甘肃省第二人民医院</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开户银行：中国建设银行股份有限公司兰州铁路支行</w:t>
      </w:r>
    </w:p>
    <w:p>
      <w:pPr>
        <w:spacing w:line="360" w:lineRule="auto"/>
        <w:ind w:firstLine="720" w:firstLineChars="300"/>
        <w:jc w:val="left"/>
        <w:rPr>
          <w:rFonts w:hint="default"/>
          <w:lang w:val="en-US"/>
        </w:rPr>
      </w:pPr>
      <w:r>
        <w:rPr>
          <w:rFonts w:hint="eastAsia" w:ascii="宋体" w:hAnsi="宋体" w:eastAsia="宋体" w:cs="宋体"/>
          <w:color w:val="auto"/>
          <w:kern w:val="0"/>
          <w:sz w:val="24"/>
          <w:szCs w:val="24"/>
          <w:shd w:val="clear" w:color="auto" w:fill="FFFFFF"/>
          <w:lang w:val="en-US" w:eastAsia="zh-CN" w:bidi="ar"/>
        </w:rPr>
        <w:t>账    号：62001370001051501707</w:t>
      </w:r>
    </w:p>
    <w:p>
      <w:pPr>
        <w:spacing w:line="360" w:lineRule="auto"/>
        <w:rPr>
          <w:rFonts w:hint="default"/>
          <w:lang w:val="en-US" w:eastAsia="zh-CN"/>
        </w:rPr>
      </w:pPr>
      <w:r>
        <w:rPr>
          <w:rFonts w:hint="eastAsia"/>
          <w:b/>
          <w:bCs/>
          <w:color w:val="auto"/>
          <w:sz w:val="24"/>
        </w:rPr>
        <w:t>注：1. 汇款时请注明项目名称、</w:t>
      </w:r>
      <w:r>
        <w:rPr>
          <w:rFonts w:hint="eastAsia"/>
          <w:b/>
          <w:bCs/>
          <w:color w:val="auto"/>
          <w:sz w:val="24"/>
          <w:lang w:eastAsia="zh-CN"/>
        </w:rPr>
        <w:t>项目编号</w:t>
      </w:r>
      <w:r>
        <w:rPr>
          <w:rFonts w:hint="eastAsia"/>
          <w:b/>
          <w:bCs/>
          <w:color w:val="auto"/>
          <w:sz w:val="24"/>
        </w:rPr>
        <w:t>、投标保证金等内容</w:t>
      </w:r>
      <w:r>
        <w:rPr>
          <w:rFonts w:hint="eastAsia" w:ascii="宋体" w:hAnsi="宋体" w:cs="宋体"/>
          <w:b/>
          <w:bCs/>
          <w:color w:val="auto"/>
          <w:sz w:val="24"/>
          <w:lang w:eastAsia="zh-CN"/>
        </w:rPr>
        <w:t>（</w:t>
      </w:r>
      <w:r>
        <w:rPr>
          <w:rFonts w:hint="eastAsia" w:ascii="宋体" w:hAnsi="宋体" w:cs="宋体"/>
          <w:b/>
          <w:bCs/>
          <w:color w:val="auto"/>
          <w:sz w:val="24"/>
          <w:lang w:val="en-US" w:eastAsia="zh-CN"/>
        </w:rPr>
        <w:t>付款人全称：公司全称+耗材名称</w:t>
      </w:r>
      <w:r>
        <w:rPr>
          <w:rFonts w:hint="eastAsia" w:ascii="宋体" w:hAnsi="宋体" w:cs="宋体"/>
          <w:sz w:val="24"/>
          <w:lang w:eastAsia="zh-CN"/>
        </w:rPr>
        <w:t>）</w:t>
      </w:r>
      <w:r>
        <w:rPr>
          <w:rFonts w:hint="eastAsia"/>
          <w:b w:val="0"/>
          <w:bCs w:val="0"/>
          <w:color w:val="auto"/>
          <w:sz w:val="24"/>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ind w:left="0" w:firstLine="0" w:firstLineChars="0"/>
        <w:textAlignment w:val="auto"/>
        <w:rPr>
          <w:rFonts w:hint="eastAsia" w:ascii="宋体" w:hAnsi="宋体" w:eastAsia="宋体" w:cs="宋体"/>
          <w:b w:val="0"/>
          <w:bCs/>
          <w:color w:val="auto"/>
          <w:sz w:val="24"/>
          <w:szCs w:val="24"/>
        </w:rPr>
      </w:pPr>
      <w:r>
        <w:rPr>
          <w:rFonts w:hint="eastAsia" w:ascii="宋体" w:hAnsi="宋体" w:cs="宋体"/>
          <w:b w:val="0"/>
          <w:bCs/>
          <w:color w:val="auto"/>
          <w:sz w:val="24"/>
          <w:szCs w:val="24"/>
          <w:lang w:val="en-US" w:eastAsia="zh-CN"/>
        </w:rPr>
        <w:t>15.2</w:t>
      </w:r>
      <w:r>
        <w:rPr>
          <w:rFonts w:hint="eastAsia" w:ascii="宋体" w:hAnsi="宋体" w:eastAsia="宋体" w:cs="宋体"/>
          <w:b w:val="0"/>
          <w:bCs/>
          <w:color w:val="auto"/>
          <w:sz w:val="24"/>
          <w:szCs w:val="24"/>
        </w:rPr>
        <w:t>如果投标人中标，投标保证金将保持全部的约束力，直到投标人与甲方签定了生效合同。</w:t>
      </w:r>
    </w:p>
    <w:p>
      <w:pPr>
        <w:numPr>
          <w:ilvl w:val="0"/>
          <w:numId w:val="0"/>
        </w:numPr>
        <w:spacing w:line="360" w:lineRule="auto"/>
        <w:rPr>
          <w:rFonts w:hint="eastAsia" w:ascii="宋体" w:hAnsi="宋体" w:cs="宋体"/>
          <w:b w:val="0"/>
          <w:bCs/>
          <w:color w:val="auto"/>
          <w:sz w:val="24"/>
          <w:szCs w:val="24"/>
          <w:lang w:eastAsia="zh-CN"/>
        </w:rPr>
      </w:pPr>
      <w:r>
        <w:rPr>
          <w:rFonts w:hint="eastAsia" w:ascii="宋体" w:hAnsi="宋体" w:cs="宋体"/>
          <w:b w:val="0"/>
          <w:bCs/>
          <w:color w:val="auto"/>
          <w:sz w:val="24"/>
          <w:szCs w:val="24"/>
          <w:lang w:val="en-US" w:eastAsia="zh-CN"/>
        </w:rPr>
        <w:t>15.3</w:t>
      </w:r>
      <w:r>
        <w:rPr>
          <w:rFonts w:hint="eastAsia" w:ascii="宋体" w:hAnsi="宋体" w:eastAsia="宋体" w:cs="宋体"/>
          <w:b w:val="0"/>
          <w:bCs/>
          <w:color w:val="auto"/>
          <w:sz w:val="24"/>
          <w:szCs w:val="24"/>
        </w:rPr>
        <w:t>如果投标人在投标截止后撤回其投标；</w:t>
      </w:r>
      <w:r>
        <w:rPr>
          <w:rFonts w:hint="eastAsia" w:ascii="宋体" w:hAnsi="宋体" w:cs="宋体"/>
          <w:b w:val="0"/>
          <w:bCs/>
          <w:color w:val="auto"/>
          <w:sz w:val="24"/>
          <w:szCs w:val="24"/>
          <w:lang w:val="en-US" w:eastAsia="zh-CN"/>
        </w:rPr>
        <w:t>或开标时无故不到场；</w:t>
      </w:r>
      <w:r>
        <w:rPr>
          <w:rFonts w:hint="eastAsia" w:ascii="宋体" w:hAnsi="宋体" w:eastAsia="宋体" w:cs="宋体"/>
          <w:b w:val="0"/>
          <w:bCs/>
          <w:color w:val="auto"/>
          <w:sz w:val="24"/>
          <w:szCs w:val="24"/>
        </w:rPr>
        <w:t>或被通知签约后拒绝签约；</w:t>
      </w:r>
      <w:r>
        <w:rPr>
          <w:rFonts w:hint="eastAsia" w:ascii="宋体" w:hAnsi="宋体" w:cs="宋体"/>
          <w:b w:val="0"/>
          <w:bCs/>
          <w:color w:val="auto"/>
          <w:sz w:val="24"/>
          <w:szCs w:val="24"/>
          <w:lang w:val="en-US" w:eastAsia="zh-CN"/>
        </w:rPr>
        <w:t>或虚假应标；</w:t>
      </w:r>
      <w:r>
        <w:rPr>
          <w:rFonts w:hint="eastAsia" w:ascii="宋体" w:hAnsi="宋体" w:eastAsia="宋体" w:cs="宋体"/>
          <w:b w:val="0"/>
          <w:bCs/>
          <w:color w:val="auto"/>
          <w:sz w:val="24"/>
          <w:szCs w:val="24"/>
        </w:rPr>
        <w:t>则不予退还投标保证金</w:t>
      </w:r>
      <w:r>
        <w:rPr>
          <w:rFonts w:hint="eastAsia" w:ascii="宋体" w:hAnsi="宋体" w:cs="宋体"/>
          <w:b w:val="0"/>
          <w:bCs/>
          <w:color w:val="auto"/>
          <w:sz w:val="24"/>
          <w:szCs w:val="24"/>
          <w:lang w:eastAsia="zh-CN"/>
        </w:rPr>
        <w:t>。</w:t>
      </w:r>
    </w:p>
    <w:p>
      <w:pPr>
        <w:pStyle w:val="13"/>
        <w:ind w:left="0" w:leftChars="0" w:firstLine="0" w:firstLineChars="0"/>
        <w:rPr>
          <w:lang w:val="zh-CN"/>
        </w:rPr>
      </w:pPr>
      <w:r>
        <w:rPr>
          <w:rFonts w:hint="eastAsia" w:ascii="宋体" w:hAnsi="宋体" w:cs="宋体"/>
          <w:b w:val="0"/>
          <w:bCs/>
          <w:color w:val="auto"/>
          <w:sz w:val="24"/>
          <w:szCs w:val="24"/>
          <w:lang w:val="en-US" w:eastAsia="zh-CN"/>
        </w:rPr>
        <w:t>15.4未中标的投标人在招标结束后退还投标保证金；中标商在合同签订后投标保证金转为履约保证金，待履行合同后退还保证金。</w:t>
      </w:r>
    </w:p>
    <w:p>
      <w:pPr>
        <w:pStyle w:val="4"/>
        <w:jc w:val="both"/>
        <w:rPr>
          <w:rFonts w:ascii="宋体" w:hAnsi="宋体" w:cs="宋体"/>
          <w:sz w:val="24"/>
          <w:lang w:val="zh-CN"/>
        </w:rPr>
      </w:pPr>
      <w:bookmarkStart w:id="120" w:name="_Toc217446051"/>
      <w:bookmarkStart w:id="121" w:name="_Toc31286"/>
      <w:bookmarkStart w:id="122" w:name="_Toc183682361"/>
      <w:bookmarkStart w:id="123" w:name="_Toc183582224"/>
      <w:bookmarkStart w:id="124" w:name="_Toc28500"/>
      <w:r>
        <w:rPr>
          <w:rFonts w:hint="eastAsia" w:ascii="宋体" w:hAnsi="宋体" w:cs="宋体"/>
          <w:sz w:val="24"/>
          <w:lang w:val="zh-CN"/>
        </w:rPr>
        <w:t>16．投标有效期</w:t>
      </w:r>
      <w:bookmarkEnd w:id="120"/>
      <w:bookmarkEnd w:id="121"/>
      <w:bookmarkEnd w:id="122"/>
      <w:bookmarkEnd w:id="123"/>
      <w:bookmarkEnd w:id="124"/>
    </w:p>
    <w:p>
      <w:pPr>
        <w:pStyle w:val="207"/>
        <w:spacing w:line="360" w:lineRule="auto"/>
        <w:jc w:val="both"/>
        <w:rPr>
          <w:lang w:val="zh-CN"/>
        </w:rPr>
      </w:pPr>
      <w:r>
        <w:rPr>
          <w:rFonts w:hint="eastAsia"/>
          <w:lang w:val="zh-CN"/>
        </w:rPr>
        <w:t>16.1投标有效期见投标人须知前附表。投标有效期短于此规定期限的投标，将被拒绝。</w:t>
      </w:r>
    </w:p>
    <w:p>
      <w:pPr>
        <w:pStyle w:val="207"/>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125" w:name="_Toc183682362"/>
      <w:bookmarkStart w:id="126" w:name="_Toc183582225"/>
      <w:bookmarkStart w:id="127" w:name="_Toc217446052"/>
    </w:p>
    <w:p>
      <w:pPr>
        <w:pStyle w:val="4"/>
        <w:jc w:val="both"/>
        <w:rPr>
          <w:rFonts w:ascii="宋体" w:hAnsi="宋体" w:cs="宋体"/>
          <w:sz w:val="24"/>
          <w:lang w:val="zh-CN"/>
        </w:rPr>
      </w:pPr>
      <w:bookmarkStart w:id="128" w:name="_Toc596"/>
      <w:bookmarkStart w:id="129" w:name="_Toc16741"/>
      <w:r>
        <w:rPr>
          <w:rFonts w:hint="eastAsia" w:ascii="宋体" w:hAnsi="宋体" w:cs="宋体"/>
          <w:sz w:val="24"/>
          <w:lang w:val="zh-CN"/>
        </w:rPr>
        <w:t>17．投标文件的印制和签署</w:t>
      </w:r>
      <w:bookmarkEnd w:id="125"/>
      <w:bookmarkEnd w:id="126"/>
      <w:bookmarkEnd w:id="127"/>
      <w:bookmarkEnd w:id="128"/>
      <w:bookmarkEnd w:id="129"/>
    </w:p>
    <w:p>
      <w:pPr>
        <w:pStyle w:val="207"/>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lang w:val="zh-CN"/>
        </w:rPr>
      </w:pPr>
      <w:r>
        <w:rPr>
          <w:rFonts w:hint="eastAsia"/>
          <w:lang w:val="zh-CN"/>
        </w:rPr>
        <w:t>17.4投标文件正本和副本必须装订成册并逐页编目编码且使用无线胶装。</w:t>
      </w:r>
    </w:p>
    <w:p>
      <w:pPr>
        <w:pStyle w:val="207"/>
        <w:spacing w:line="360" w:lineRule="auto"/>
        <w:jc w:val="both"/>
        <w:rPr>
          <w:lang w:val="zh-CN"/>
        </w:rPr>
      </w:pPr>
      <w:r>
        <w:rPr>
          <w:rFonts w:hint="eastAsia"/>
          <w:lang w:val="zh-CN"/>
        </w:rPr>
        <w:t>17.5投标文件应根据招标文件的要求制作，签署、盖章和内容应完整，如有遗漏，将被视为无效投标。</w:t>
      </w:r>
    </w:p>
    <w:p>
      <w:pPr>
        <w:pStyle w:val="207"/>
        <w:spacing w:line="360" w:lineRule="auto"/>
        <w:jc w:val="both"/>
        <w:rPr>
          <w:lang w:val="zh-CN"/>
        </w:rPr>
      </w:pPr>
      <w:r>
        <w:rPr>
          <w:rFonts w:hint="eastAsia"/>
          <w:lang w:val="zh-CN"/>
        </w:rPr>
        <w:t>17.6投标文件统一用A4幅面纸印制。</w:t>
      </w:r>
    </w:p>
    <w:p>
      <w:pPr>
        <w:pStyle w:val="207"/>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130" w:name="_Toc89075877"/>
      <w:bookmarkStart w:id="131" w:name="_Toc77400781"/>
      <w:bookmarkStart w:id="132" w:name="_Toc183582226"/>
      <w:bookmarkStart w:id="133" w:name="_Toc183682363"/>
      <w:bookmarkStart w:id="134" w:name="_Toc217446053"/>
    </w:p>
    <w:p>
      <w:pPr>
        <w:pStyle w:val="4"/>
        <w:jc w:val="both"/>
        <w:rPr>
          <w:rFonts w:ascii="宋体" w:hAnsi="宋体" w:cs="宋体"/>
          <w:sz w:val="24"/>
          <w:lang w:val="zh-CN"/>
        </w:rPr>
      </w:pPr>
      <w:bookmarkStart w:id="135" w:name="_Toc22719"/>
      <w:bookmarkStart w:id="136" w:name="_Toc17395"/>
      <w:r>
        <w:rPr>
          <w:rFonts w:hint="eastAsia" w:ascii="宋体" w:hAnsi="宋体" w:cs="宋体"/>
          <w:sz w:val="24"/>
          <w:lang w:val="zh-CN"/>
        </w:rPr>
        <w:t>18.投标文件的密封和标</w:t>
      </w:r>
      <w:bookmarkEnd w:id="130"/>
      <w:bookmarkEnd w:id="131"/>
      <w:bookmarkEnd w:id="132"/>
      <w:bookmarkEnd w:id="133"/>
      <w:r>
        <w:rPr>
          <w:rFonts w:hint="eastAsia" w:ascii="宋体" w:hAnsi="宋体" w:cs="宋体"/>
          <w:sz w:val="24"/>
          <w:lang w:val="zh-CN"/>
        </w:rPr>
        <w:t>注</w:t>
      </w:r>
      <w:bookmarkEnd w:id="134"/>
      <w:bookmarkEnd w:id="135"/>
      <w:bookmarkEnd w:id="136"/>
      <w:bookmarkStart w:id="137" w:name="_Toc183582227"/>
      <w:bookmarkStart w:id="138" w:name="_Toc183682364"/>
      <w:bookmarkStart w:id="139" w:name="_Toc217446054"/>
    </w:p>
    <w:p>
      <w:pPr>
        <w:pStyle w:val="207"/>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7"/>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7"/>
        <w:spacing w:line="360" w:lineRule="auto"/>
        <w:jc w:val="both"/>
        <w:rPr>
          <w:rFonts w:hint="eastAsia"/>
          <w:lang w:val="zh-CN"/>
        </w:rPr>
      </w:pPr>
      <w:r>
        <w:rPr>
          <w:rFonts w:hint="eastAsia"/>
          <w:lang w:val="zh-CN"/>
        </w:rPr>
        <w:t>采购人：</w:t>
      </w:r>
      <w:r>
        <w:rPr>
          <w:rFonts w:hint="eastAsia"/>
          <w:lang w:val="zh-CN"/>
        </w:rPr>
        <w:tab/>
      </w:r>
    </w:p>
    <w:p>
      <w:pPr>
        <w:pStyle w:val="207"/>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招标文件编号：</w:t>
      </w:r>
      <w:r>
        <w:rPr>
          <w:rFonts w:hint="eastAsia"/>
          <w:lang w:val="zh-CN"/>
        </w:rPr>
        <w:tab/>
      </w:r>
    </w:p>
    <w:p>
      <w:pPr>
        <w:pStyle w:val="207"/>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详细地址：</w:t>
      </w:r>
      <w:r>
        <w:rPr>
          <w:rFonts w:hint="eastAsia"/>
          <w:lang w:val="zh-CN"/>
        </w:rPr>
        <w:tab/>
      </w:r>
    </w:p>
    <w:p>
      <w:pPr>
        <w:pStyle w:val="207"/>
        <w:spacing w:line="360" w:lineRule="auto"/>
        <w:jc w:val="both"/>
        <w:rPr>
          <w:rFonts w:hint="eastAsia"/>
          <w:lang w:val="zh-CN"/>
        </w:rPr>
      </w:pPr>
      <w:r>
        <w:rPr>
          <w:rFonts w:hint="eastAsia"/>
          <w:lang w:val="zh-CN"/>
        </w:rPr>
        <w:t>日期：</w:t>
      </w:r>
    </w:p>
    <w:p>
      <w:pPr>
        <w:pStyle w:val="207"/>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40" w:name="_Toc25881"/>
      <w:bookmarkStart w:id="141" w:name="_Toc24373"/>
      <w:r>
        <w:rPr>
          <w:rFonts w:hint="eastAsia" w:ascii="宋体" w:hAnsi="宋体" w:cs="宋体"/>
          <w:sz w:val="24"/>
          <w:lang w:val="zh-CN"/>
        </w:rPr>
        <w:t>19．投标文件的</w:t>
      </w:r>
      <w:bookmarkEnd w:id="137"/>
      <w:bookmarkEnd w:id="138"/>
      <w:r>
        <w:rPr>
          <w:rFonts w:hint="eastAsia" w:ascii="宋体" w:hAnsi="宋体" w:cs="宋体"/>
          <w:sz w:val="24"/>
          <w:lang w:val="zh-CN"/>
        </w:rPr>
        <w:t>递交</w:t>
      </w:r>
      <w:bookmarkEnd w:id="139"/>
      <w:bookmarkEnd w:id="140"/>
      <w:bookmarkEnd w:id="141"/>
    </w:p>
    <w:p>
      <w:pPr>
        <w:pStyle w:val="207"/>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lang w:val="zh-CN"/>
        </w:rPr>
      </w:pPr>
      <w:r>
        <w:rPr>
          <w:rFonts w:hint="eastAsia"/>
          <w:lang w:val="zh-CN"/>
        </w:rPr>
        <w:t>19.2本次招标不接受邮寄的投标文件。</w:t>
      </w:r>
      <w:bookmarkStart w:id="142" w:name="_Toc183582228"/>
      <w:bookmarkStart w:id="143" w:name="_Toc183682365"/>
      <w:bookmarkStart w:id="144" w:name="_Toc217446055"/>
    </w:p>
    <w:p>
      <w:pPr>
        <w:pStyle w:val="207"/>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45" w:name="_Toc15716"/>
      <w:bookmarkStart w:id="146" w:name="_Toc15644"/>
      <w:r>
        <w:rPr>
          <w:rFonts w:hint="eastAsia" w:ascii="宋体" w:hAnsi="宋体" w:cs="宋体"/>
          <w:sz w:val="24"/>
          <w:lang w:val="zh-CN"/>
        </w:rPr>
        <w:t>20．投标文件的修改和撤</w:t>
      </w:r>
      <w:bookmarkEnd w:id="142"/>
      <w:bookmarkEnd w:id="143"/>
      <w:r>
        <w:rPr>
          <w:rFonts w:hint="eastAsia" w:ascii="宋体" w:hAnsi="宋体" w:cs="宋体"/>
          <w:sz w:val="24"/>
          <w:lang w:val="zh-CN"/>
        </w:rPr>
        <w:t>回</w:t>
      </w:r>
      <w:bookmarkEnd w:id="144"/>
      <w:bookmarkEnd w:id="145"/>
      <w:bookmarkEnd w:id="146"/>
    </w:p>
    <w:p>
      <w:pPr>
        <w:pStyle w:val="207"/>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7"/>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47" w:name="_Toc30700"/>
      <w:r>
        <w:rPr>
          <w:rFonts w:hint="eastAsia" w:ascii="宋体" w:hAnsi="宋体" w:cs="宋体"/>
          <w:sz w:val="32"/>
          <w:szCs w:val="32"/>
        </w:rPr>
        <w:t>四、开标和评标</w:t>
      </w:r>
      <w:bookmarkEnd w:id="147"/>
      <w:bookmarkStart w:id="148" w:name="_Toc183682369"/>
      <w:bookmarkStart w:id="149" w:name="_Toc183582232"/>
      <w:bookmarkStart w:id="150" w:name="_Toc217446057"/>
    </w:p>
    <w:p>
      <w:pPr>
        <w:pStyle w:val="4"/>
        <w:jc w:val="both"/>
        <w:rPr>
          <w:rFonts w:ascii="宋体" w:hAnsi="宋体" w:cs="宋体"/>
          <w:sz w:val="24"/>
          <w:lang w:val="zh-CN"/>
        </w:rPr>
      </w:pPr>
      <w:bookmarkStart w:id="151" w:name="_Toc17974"/>
      <w:bookmarkStart w:id="152" w:name="_Toc3020"/>
      <w:r>
        <w:rPr>
          <w:rFonts w:hint="eastAsia" w:ascii="宋体" w:hAnsi="宋体" w:cs="宋体"/>
          <w:sz w:val="24"/>
          <w:lang w:val="zh-CN"/>
        </w:rPr>
        <w:t>21．开标</w:t>
      </w:r>
      <w:bookmarkEnd w:id="148"/>
      <w:bookmarkEnd w:id="149"/>
      <w:bookmarkEnd w:id="150"/>
      <w:bookmarkEnd w:id="151"/>
      <w:bookmarkEnd w:id="152"/>
    </w:p>
    <w:p>
      <w:pPr>
        <w:pStyle w:val="207"/>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7"/>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7"/>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53" w:name="_Toc217446059"/>
      <w:bookmarkStart w:id="154" w:name="_Toc20981"/>
      <w:bookmarkStart w:id="155" w:name="_Toc7344"/>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53"/>
      <w:r>
        <w:rPr>
          <w:rFonts w:hint="eastAsia" w:ascii="宋体" w:hAnsi="宋体" w:cs="宋体"/>
          <w:sz w:val="24"/>
          <w:lang w:val="zh-CN"/>
        </w:rPr>
        <w:t>委员会</w:t>
      </w:r>
      <w:bookmarkEnd w:id="154"/>
      <w:bookmarkEnd w:id="155"/>
    </w:p>
    <w:p>
      <w:pPr>
        <w:pStyle w:val="207"/>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7"/>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7"/>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7"/>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7"/>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7"/>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7"/>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7"/>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7"/>
        <w:numPr>
          <w:ilvl w:val="0"/>
          <w:numId w:val="6"/>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7"/>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7"/>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7"/>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7"/>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7"/>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7"/>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7"/>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7"/>
        <w:spacing w:line="360" w:lineRule="auto"/>
        <w:jc w:val="both"/>
        <w:rPr>
          <w:rFonts w:hint="eastAsia"/>
          <w:b/>
          <w:bCs/>
          <w:lang w:val="en-US" w:eastAsia="zh-CN"/>
        </w:rPr>
      </w:pPr>
      <w:r>
        <w:rPr>
          <w:rFonts w:hint="eastAsia"/>
          <w:b/>
          <w:bCs/>
          <w:lang w:val="en-US" w:eastAsia="zh-CN"/>
        </w:rPr>
        <w:t>25.投标的评估和比较</w:t>
      </w:r>
    </w:p>
    <w:p>
      <w:pPr>
        <w:pStyle w:val="207"/>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lang w:val="en-US" w:eastAsia="zh-CN"/>
        </w:rPr>
      </w:pPr>
      <w:r>
        <w:rPr>
          <w:rFonts w:hint="eastAsia"/>
          <w:b/>
          <w:bCs/>
          <w:lang w:val="en-US" w:eastAsia="zh-CN"/>
        </w:rPr>
        <w:t>26.评标原则和评标方法</w:t>
      </w:r>
    </w:p>
    <w:p>
      <w:pPr>
        <w:pStyle w:val="207"/>
        <w:spacing w:line="360" w:lineRule="auto"/>
        <w:jc w:val="both"/>
        <w:rPr>
          <w:rFonts w:hint="eastAsia"/>
          <w:lang w:val="en-US" w:eastAsia="zh-CN"/>
        </w:rPr>
      </w:pPr>
      <w:r>
        <w:rPr>
          <w:rFonts w:hint="eastAsia"/>
          <w:lang w:val="en-US" w:eastAsia="zh-CN"/>
        </w:rPr>
        <w:t>26.1评标原则</w:t>
      </w:r>
    </w:p>
    <w:p>
      <w:pPr>
        <w:pStyle w:val="207"/>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7"/>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7"/>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7"/>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7"/>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7"/>
        <w:spacing w:line="360" w:lineRule="auto"/>
        <w:jc w:val="both"/>
        <w:rPr>
          <w:rFonts w:hint="eastAsia"/>
          <w:lang w:val="en-US" w:eastAsia="zh-CN"/>
        </w:rPr>
      </w:pPr>
      <w:r>
        <w:rPr>
          <w:rFonts w:hint="eastAsia"/>
          <w:lang w:val="en-US" w:eastAsia="zh-CN"/>
        </w:rPr>
        <w:t>26.2.2最低评标价法</w:t>
      </w:r>
    </w:p>
    <w:p>
      <w:pPr>
        <w:pStyle w:val="207"/>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lang w:val="en-US" w:eastAsia="zh-CN"/>
        </w:rPr>
      </w:pPr>
      <w:r>
        <w:rPr>
          <w:rFonts w:hint="eastAsia"/>
          <w:b/>
          <w:bCs/>
          <w:lang w:val="en-US" w:eastAsia="zh-CN"/>
        </w:rPr>
        <w:t>27.其他注意事项</w:t>
      </w:r>
    </w:p>
    <w:p>
      <w:pPr>
        <w:pStyle w:val="207"/>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56"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56"/>
      <w:bookmarkStart w:id="157" w:name="_Toc217446061"/>
    </w:p>
    <w:p>
      <w:pPr>
        <w:pStyle w:val="4"/>
        <w:jc w:val="both"/>
        <w:rPr>
          <w:rFonts w:ascii="宋体" w:hAnsi="宋体" w:cs="宋体"/>
          <w:sz w:val="24"/>
          <w:lang w:val="zh-CN"/>
        </w:rPr>
      </w:pPr>
      <w:bookmarkStart w:id="158" w:name="_Toc25683"/>
      <w:bookmarkStart w:id="159"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57"/>
      <w:r>
        <w:rPr>
          <w:rFonts w:hint="eastAsia" w:ascii="宋体" w:hAnsi="宋体" w:cs="宋体"/>
          <w:sz w:val="24"/>
          <w:lang w:val="zh-CN"/>
        </w:rPr>
        <w:t>中标人的确定</w:t>
      </w:r>
      <w:bookmarkEnd w:id="158"/>
      <w:bookmarkEnd w:id="159"/>
    </w:p>
    <w:p>
      <w:pPr>
        <w:pStyle w:val="207"/>
        <w:spacing w:line="360" w:lineRule="auto"/>
        <w:jc w:val="both"/>
        <w:rPr>
          <w:color w:val="FF0000"/>
          <w:lang w:val="zh-CN"/>
        </w:rPr>
      </w:pPr>
      <w:r>
        <w:rPr>
          <w:rFonts w:hint="eastAsia"/>
        </w:rPr>
        <w:t>2</w:t>
      </w:r>
      <w:r>
        <w:rPr>
          <w:rFonts w:hint="eastAsia"/>
          <w:lang w:val="en-US" w:eastAsia="zh-CN"/>
        </w:rPr>
        <w:t>8</w:t>
      </w:r>
      <w:r>
        <w:rPr>
          <w:rFonts w:hint="eastAsia"/>
        </w:rPr>
        <w:t>.1</w:t>
      </w:r>
      <w:bookmarkStart w:id="160"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60"/>
    <w:p>
      <w:pPr>
        <w:pStyle w:val="207"/>
        <w:spacing w:line="360" w:lineRule="auto"/>
        <w:jc w:val="both"/>
        <w:rPr>
          <w:lang w:val="zh-CN"/>
        </w:rPr>
      </w:pPr>
      <w:bookmarkStart w:id="161" w:name="_Toc183582238"/>
      <w:bookmarkStart w:id="162" w:name="_Toc183682375"/>
      <w:bookmarkStart w:id="163"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64" w:name="_Toc25170"/>
      <w:bookmarkStart w:id="165" w:name="_Toc241"/>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61"/>
      <w:bookmarkEnd w:id="162"/>
      <w:r>
        <w:rPr>
          <w:rFonts w:hint="eastAsia" w:ascii="宋体" w:hAnsi="宋体" w:cs="宋体"/>
          <w:sz w:val="24"/>
          <w:lang w:val="zh-CN"/>
        </w:rPr>
        <w:t>书</w:t>
      </w:r>
      <w:bookmarkEnd w:id="163"/>
      <w:bookmarkEnd w:id="164"/>
      <w:bookmarkEnd w:id="165"/>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66" w:name="_Toc217446064"/>
      <w:bookmarkStart w:id="167" w:name="_Toc183682377"/>
      <w:bookmarkStart w:id="168" w:name="_Toc183582240"/>
    </w:p>
    <w:p>
      <w:pPr>
        <w:pStyle w:val="3"/>
        <w:rPr>
          <w:rFonts w:hint="eastAsia" w:ascii="宋体" w:hAnsi="宋体" w:cs="宋体"/>
          <w:sz w:val="32"/>
          <w:szCs w:val="32"/>
        </w:rPr>
      </w:pPr>
      <w:bookmarkStart w:id="169" w:name="_Toc9774"/>
    </w:p>
    <w:p>
      <w:pPr>
        <w:pStyle w:val="3"/>
        <w:rPr>
          <w:rFonts w:ascii="宋体" w:hAnsi="宋体" w:cs="宋体"/>
          <w:sz w:val="32"/>
          <w:szCs w:val="32"/>
        </w:rPr>
      </w:pPr>
      <w:r>
        <w:rPr>
          <w:rFonts w:hint="eastAsia" w:ascii="宋体" w:hAnsi="宋体" w:cs="宋体"/>
          <w:sz w:val="32"/>
          <w:szCs w:val="32"/>
        </w:rPr>
        <w:t>六、签订及履行合同</w:t>
      </w:r>
      <w:bookmarkEnd w:id="166"/>
      <w:bookmarkEnd w:id="169"/>
      <w:bookmarkStart w:id="170" w:name="_Toc217446065"/>
    </w:p>
    <w:p>
      <w:pPr>
        <w:pStyle w:val="4"/>
        <w:jc w:val="both"/>
        <w:rPr>
          <w:rFonts w:ascii="宋体" w:hAnsi="宋体" w:cs="宋体"/>
          <w:sz w:val="24"/>
          <w:lang w:val="zh-CN"/>
        </w:rPr>
      </w:pPr>
      <w:bookmarkStart w:id="171" w:name="_Toc6977"/>
      <w:bookmarkStart w:id="172" w:name="_Toc26668"/>
      <w:r>
        <w:rPr>
          <w:rFonts w:hint="eastAsia" w:ascii="宋体" w:hAnsi="宋体" w:cs="宋体"/>
          <w:sz w:val="24"/>
          <w:lang w:val="en-US" w:eastAsia="zh-CN"/>
        </w:rPr>
        <w:t>30</w:t>
      </w:r>
      <w:r>
        <w:rPr>
          <w:rFonts w:hint="eastAsia" w:ascii="宋体" w:hAnsi="宋体" w:cs="宋体"/>
          <w:sz w:val="24"/>
          <w:lang w:val="zh-CN"/>
        </w:rPr>
        <w:t>.签订合同</w:t>
      </w:r>
      <w:bookmarkEnd w:id="170"/>
      <w:bookmarkEnd w:id="171"/>
      <w:bookmarkEnd w:id="172"/>
    </w:p>
    <w:p>
      <w:pPr>
        <w:pStyle w:val="207"/>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73" w:name="_Toc217446066"/>
      <w:bookmarkStart w:id="174" w:name="_Toc19056"/>
      <w:bookmarkStart w:id="175" w:name="_Toc19334"/>
      <w:r>
        <w:rPr>
          <w:rFonts w:hint="eastAsia" w:ascii="宋体" w:hAnsi="宋体" w:cs="宋体"/>
          <w:sz w:val="24"/>
          <w:lang w:val="en-US" w:eastAsia="zh-CN"/>
        </w:rPr>
        <w:t>31</w:t>
      </w:r>
      <w:r>
        <w:rPr>
          <w:rFonts w:hint="eastAsia" w:ascii="宋体" w:hAnsi="宋体" w:cs="宋体"/>
          <w:sz w:val="24"/>
          <w:lang w:val="zh-CN"/>
        </w:rPr>
        <w:t>.合同分包</w:t>
      </w:r>
      <w:bookmarkEnd w:id="173"/>
      <w:bookmarkEnd w:id="174"/>
      <w:bookmarkEnd w:id="175"/>
    </w:p>
    <w:p>
      <w:pPr>
        <w:pStyle w:val="207"/>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7"/>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76" w:name="_Toc217446067"/>
    </w:p>
    <w:p>
      <w:pPr>
        <w:pStyle w:val="4"/>
        <w:jc w:val="both"/>
        <w:rPr>
          <w:rFonts w:ascii="宋体" w:hAnsi="宋体" w:cs="宋体"/>
          <w:sz w:val="24"/>
          <w:lang w:val="zh-CN"/>
        </w:rPr>
      </w:pPr>
      <w:bookmarkStart w:id="177" w:name="_Toc22507"/>
      <w:bookmarkStart w:id="178" w:name="_Toc13021"/>
      <w:r>
        <w:rPr>
          <w:rFonts w:hint="eastAsia" w:ascii="宋体" w:hAnsi="宋体" w:cs="宋体"/>
          <w:sz w:val="24"/>
          <w:lang w:val="en-US" w:eastAsia="zh-CN"/>
        </w:rPr>
        <w:t>32</w:t>
      </w:r>
      <w:r>
        <w:rPr>
          <w:rFonts w:hint="eastAsia" w:ascii="宋体" w:hAnsi="宋体" w:cs="宋体"/>
          <w:sz w:val="24"/>
          <w:lang w:val="zh-CN"/>
        </w:rPr>
        <w:t>.采购人增加合同标的权</w:t>
      </w:r>
      <w:bookmarkEnd w:id="176"/>
      <w:r>
        <w:rPr>
          <w:rFonts w:hint="eastAsia" w:ascii="宋体" w:hAnsi="宋体" w:cs="宋体"/>
          <w:sz w:val="24"/>
          <w:lang w:val="zh-CN"/>
        </w:rPr>
        <w:t>利</w:t>
      </w:r>
      <w:bookmarkEnd w:id="177"/>
      <w:bookmarkEnd w:id="178"/>
    </w:p>
    <w:p>
      <w:pPr>
        <w:pStyle w:val="207"/>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79" w:name="_Toc217446068"/>
    </w:p>
    <w:bookmarkEnd w:id="179"/>
    <w:p>
      <w:pPr>
        <w:pStyle w:val="4"/>
        <w:jc w:val="both"/>
        <w:rPr>
          <w:rFonts w:ascii="宋体" w:hAnsi="宋体" w:cs="宋体"/>
          <w:sz w:val="24"/>
          <w:lang w:val="zh-CN"/>
        </w:rPr>
      </w:pPr>
      <w:bookmarkStart w:id="180" w:name="_Toc14355"/>
      <w:bookmarkStart w:id="181" w:name="_Toc217446069"/>
      <w:bookmarkStart w:id="182" w:name="_Toc17948"/>
      <w:r>
        <w:rPr>
          <w:rFonts w:hint="eastAsia" w:ascii="宋体" w:hAnsi="宋体" w:cs="宋体"/>
          <w:sz w:val="24"/>
          <w:lang w:val="en-US" w:eastAsia="zh-CN"/>
        </w:rPr>
        <w:t>33</w:t>
      </w:r>
      <w:r>
        <w:rPr>
          <w:rFonts w:hint="eastAsia" w:ascii="宋体" w:hAnsi="宋体" w:cs="宋体"/>
          <w:sz w:val="24"/>
          <w:lang w:val="zh-CN"/>
        </w:rPr>
        <w:t>.履行合同</w:t>
      </w:r>
      <w:bookmarkEnd w:id="180"/>
      <w:bookmarkEnd w:id="181"/>
      <w:bookmarkEnd w:id="182"/>
    </w:p>
    <w:p>
      <w:pPr>
        <w:pStyle w:val="207"/>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7"/>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83"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84" w:name="_Toc12481"/>
      <w:r>
        <w:rPr>
          <w:rFonts w:hint="eastAsia" w:ascii="宋体" w:hAnsi="宋体" w:cs="宋体"/>
          <w:sz w:val="32"/>
          <w:szCs w:val="32"/>
        </w:rPr>
        <w:t>七、废标</w:t>
      </w:r>
      <w:bookmarkEnd w:id="167"/>
      <w:bookmarkEnd w:id="168"/>
      <w:bookmarkEnd w:id="183"/>
      <w:bookmarkStart w:id="185" w:name="_Toc217446072"/>
      <w:bookmarkStart w:id="186" w:name="_Toc183582243"/>
      <w:bookmarkStart w:id="187" w:name="_Toc183682380"/>
      <w:r>
        <w:rPr>
          <w:rFonts w:hint="eastAsia" w:ascii="宋体" w:hAnsi="宋体" w:cs="宋体"/>
          <w:sz w:val="32"/>
          <w:szCs w:val="32"/>
          <w:lang w:eastAsia="zh-CN"/>
        </w:rPr>
        <w:t>和串通投标</w:t>
      </w:r>
      <w:bookmarkEnd w:id="184"/>
    </w:p>
    <w:p>
      <w:pPr>
        <w:pStyle w:val="4"/>
        <w:jc w:val="both"/>
        <w:rPr>
          <w:rFonts w:ascii="宋体" w:hAnsi="宋体" w:cs="宋体"/>
          <w:sz w:val="24"/>
          <w:lang w:val="zh-CN"/>
        </w:rPr>
      </w:pPr>
      <w:bookmarkStart w:id="188" w:name="_Toc30781"/>
      <w:bookmarkStart w:id="189" w:name="_Toc16307"/>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85"/>
      <w:bookmarkEnd w:id="188"/>
      <w:bookmarkEnd w:id="189"/>
    </w:p>
    <w:p>
      <w:pPr>
        <w:pStyle w:val="207"/>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7"/>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7"/>
        <w:spacing w:line="360" w:lineRule="auto"/>
        <w:ind w:firstLine="480" w:firstLineChars="200"/>
        <w:jc w:val="both"/>
        <w:rPr>
          <w:lang w:val="zh-CN"/>
        </w:rPr>
      </w:pPr>
      <w:r>
        <w:rPr>
          <w:rFonts w:hint="eastAsia"/>
          <w:lang w:val="zh-CN"/>
        </w:rPr>
        <w:t>（2）出现影响采购公正的违法、违规行为的；</w:t>
      </w:r>
    </w:p>
    <w:p>
      <w:pPr>
        <w:pStyle w:val="207"/>
        <w:spacing w:line="360" w:lineRule="auto"/>
        <w:ind w:firstLine="480" w:firstLineChars="200"/>
        <w:jc w:val="both"/>
        <w:rPr>
          <w:lang w:val="zh-CN"/>
        </w:rPr>
      </w:pPr>
      <w:r>
        <w:rPr>
          <w:rFonts w:hint="eastAsia"/>
          <w:lang w:val="zh-CN"/>
        </w:rPr>
        <w:t>（3）投标人的报价均超过了采购预算，采购人不能支付的；</w:t>
      </w:r>
    </w:p>
    <w:p>
      <w:pPr>
        <w:pStyle w:val="207"/>
        <w:spacing w:line="360" w:lineRule="auto"/>
        <w:ind w:firstLine="480" w:firstLineChars="200"/>
        <w:jc w:val="both"/>
        <w:rPr>
          <w:lang w:val="zh-CN"/>
        </w:rPr>
      </w:pPr>
      <w:r>
        <w:rPr>
          <w:rFonts w:hint="eastAsia"/>
          <w:lang w:val="zh-CN"/>
        </w:rPr>
        <w:t>（4）因重大变故，采购任务取消的。</w:t>
      </w:r>
    </w:p>
    <w:p>
      <w:pPr>
        <w:pStyle w:val="207"/>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90" w:name="_Toc217446074"/>
    </w:p>
    <w:p>
      <w:pPr>
        <w:pStyle w:val="207"/>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7"/>
        <w:spacing w:line="360" w:lineRule="auto"/>
        <w:jc w:val="both"/>
        <w:rPr>
          <w:rFonts w:hint="eastAsia"/>
          <w:lang w:val="en-US" w:eastAsia="zh-CN"/>
        </w:rPr>
      </w:pPr>
      <w:r>
        <w:rPr>
          <w:rFonts w:hint="eastAsia"/>
          <w:lang w:val="en-US" w:eastAsia="zh-CN"/>
        </w:rPr>
        <w:t>（一）不同投标人的投标文件由同一单位或者个人编制；</w:t>
      </w:r>
    </w:p>
    <w:p>
      <w:pPr>
        <w:pStyle w:val="207"/>
        <w:spacing w:line="360" w:lineRule="auto"/>
        <w:jc w:val="both"/>
        <w:rPr>
          <w:rFonts w:hint="eastAsia"/>
          <w:lang w:val="en-US" w:eastAsia="zh-CN"/>
        </w:rPr>
      </w:pPr>
      <w:r>
        <w:rPr>
          <w:rFonts w:hint="eastAsia"/>
          <w:lang w:val="en-US" w:eastAsia="zh-CN"/>
        </w:rPr>
        <w:t>（二）不同投标人委托同一单位或者个人办理投标事宜；</w:t>
      </w:r>
    </w:p>
    <w:p>
      <w:pPr>
        <w:pStyle w:val="207"/>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7"/>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7"/>
        <w:spacing w:line="360" w:lineRule="auto"/>
        <w:jc w:val="both"/>
        <w:rPr>
          <w:rFonts w:hint="eastAsia"/>
          <w:lang w:val="en-US" w:eastAsia="zh-CN"/>
        </w:rPr>
      </w:pPr>
      <w:r>
        <w:rPr>
          <w:rFonts w:hint="eastAsia"/>
          <w:lang w:val="en-US" w:eastAsia="zh-CN"/>
        </w:rPr>
        <w:t>（五）不同投标人的投标文件相互混装；</w:t>
      </w:r>
    </w:p>
    <w:p>
      <w:pPr>
        <w:pStyle w:val="207"/>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91" w:name="_Toc6807"/>
      <w:r>
        <w:rPr>
          <w:rFonts w:hint="eastAsia" w:ascii="宋体" w:hAnsi="宋体" w:cs="宋体"/>
          <w:sz w:val="32"/>
          <w:szCs w:val="32"/>
        </w:rPr>
        <w:t>八、投标纪律要求</w:t>
      </w:r>
      <w:bookmarkEnd w:id="190"/>
      <w:bookmarkEnd w:id="191"/>
      <w:bookmarkStart w:id="192" w:name="_Toc217446075"/>
    </w:p>
    <w:p>
      <w:pPr>
        <w:pStyle w:val="4"/>
        <w:jc w:val="both"/>
        <w:rPr>
          <w:rFonts w:ascii="宋体" w:hAnsi="宋体" w:cs="宋体"/>
          <w:sz w:val="24"/>
          <w:lang w:val="zh-CN"/>
        </w:rPr>
      </w:pPr>
      <w:bookmarkStart w:id="193" w:name="_Toc23216"/>
      <w:bookmarkStart w:id="194" w:name="_Toc22938"/>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92"/>
      <w:bookmarkEnd w:id="193"/>
      <w:bookmarkEnd w:id="194"/>
    </w:p>
    <w:p>
      <w:pPr>
        <w:pStyle w:val="207"/>
        <w:spacing w:line="360" w:lineRule="auto"/>
        <w:ind w:firstLine="480" w:firstLineChars="200"/>
        <w:jc w:val="both"/>
        <w:rPr>
          <w:lang w:val="zh-CN"/>
        </w:rPr>
      </w:pPr>
      <w:r>
        <w:rPr>
          <w:rFonts w:hint="eastAsia"/>
          <w:lang w:val="zh-CN"/>
        </w:rPr>
        <w:t>投标人参加投标不得有下列情形：</w:t>
      </w:r>
    </w:p>
    <w:p>
      <w:pPr>
        <w:pStyle w:val="207"/>
        <w:spacing w:line="360" w:lineRule="auto"/>
        <w:ind w:firstLine="480" w:firstLineChars="200"/>
        <w:jc w:val="both"/>
        <w:rPr>
          <w:lang w:val="zh-CN"/>
        </w:rPr>
      </w:pPr>
      <w:r>
        <w:rPr>
          <w:rFonts w:hint="eastAsia"/>
          <w:lang w:val="zh-CN"/>
        </w:rPr>
        <w:t>（1）提供虚假材料谋取中标；</w:t>
      </w:r>
    </w:p>
    <w:p>
      <w:pPr>
        <w:pStyle w:val="207"/>
        <w:spacing w:line="360" w:lineRule="auto"/>
        <w:ind w:firstLine="480" w:firstLineChars="200"/>
        <w:jc w:val="both"/>
        <w:rPr>
          <w:lang w:val="zh-CN"/>
        </w:rPr>
      </w:pPr>
      <w:r>
        <w:rPr>
          <w:rFonts w:hint="eastAsia"/>
          <w:lang w:val="zh-CN"/>
        </w:rPr>
        <w:t>（2）采取不正当手段诋毁、排挤其他投标人；</w:t>
      </w:r>
    </w:p>
    <w:p>
      <w:pPr>
        <w:pStyle w:val="207"/>
        <w:spacing w:line="360" w:lineRule="auto"/>
        <w:ind w:firstLine="480" w:firstLineChars="200"/>
        <w:jc w:val="both"/>
        <w:rPr>
          <w:lang w:val="zh-CN"/>
        </w:rPr>
      </w:pPr>
      <w:r>
        <w:rPr>
          <w:rFonts w:hint="eastAsia"/>
          <w:lang w:val="zh-CN"/>
        </w:rPr>
        <w:t>（3）与招标采购单位、其他投标人恶意串通；</w:t>
      </w:r>
    </w:p>
    <w:p>
      <w:pPr>
        <w:pStyle w:val="207"/>
        <w:spacing w:line="360" w:lineRule="auto"/>
        <w:ind w:firstLine="480" w:firstLineChars="200"/>
        <w:jc w:val="both"/>
        <w:rPr>
          <w:lang w:val="zh-CN"/>
        </w:rPr>
      </w:pPr>
      <w:r>
        <w:rPr>
          <w:rFonts w:hint="eastAsia"/>
          <w:lang w:val="zh-CN"/>
        </w:rPr>
        <w:t>（4）向招标采购单位、评标委员会成员行贿或者提供其他不正当利益；</w:t>
      </w:r>
    </w:p>
    <w:p>
      <w:pPr>
        <w:pStyle w:val="207"/>
        <w:spacing w:line="360" w:lineRule="auto"/>
        <w:ind w:firstLine="480" w:firstLineChars="200"/>
        <w:jc w:val="both"/>
        <w:rPr>
          <w:lang w:val="zh-CN"/>
        </w:rPr>
      </w:pPr>
      <w:r>
        <w:rPr>
          <w:rFonts w:hint="eastAsia"/>
          <w:lang w:val="zh-CN"/>
        </w:rPr>
        <w:t>（5）在招标过程中与招标采购单位进行协商谈判；</w:t>
      </w:r>
    </w:p>
    <w:p>
      <w:pPr>
        <w:pStyle w:val="207"/>
        <w:spacing w:line="360" w:lineRule="auto"/>
        <w:ind w:firstLine="480" w:firstLineChars="200"/>
        <w:jc w:val="both"/>
        <w:rPr>
          <w:lang w:val="zh-CN"/>
        </w:rPr>
      </w:pPr>
      <w:r>
        <w:rPr>
          <w:rFonts w:hint="eastAsia"/>
          <w:lang w:val="zh-CN"/>
        </w:rPr>
        <w:t>（6）拒绝有关部门的监督检查或者向监督检查部门提供虚假情况。</w:t>
      </w:r>
    </w:p>
    <w:p>
      <w:pPr>
        <w:pStyle w:val="207"/>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95" w:name="_Toc217446078"/>
    </w:p>
    <w:p>
      <w:pPr>
        <w:pStyle w:val="3"/>
        <w:rPr>
          <w:rFonts w:ascii="宋体" w:hAnsi="宋体" w:cs="宋体"/>
        </w:rPr>
      </w:pPr>
    </w:p>
    <w:p>
      <w:pPr>
        <w:pStyle w:val="3"/>
        <w:rPr>
          <w:rFonts w:ascii="宋体" w:hAnsi="宋体" w:cs="宋体"/>
          <w:sz w:val="32"/>
          <w:szCs w:val="32"/>
        </w:rPr>
      </w:pPr>
      <w:bookmarkStart w:id="196" w:name="_Toc12361"/>
      <w:r>
        <w:rPr>
          <w:rFonts w:hint="eastAsia" w:ascii="宋体" w:hAnsi="宋体" w:cs="宋体"/>
          <w:sz w:val="32"/>
          <w:szCs w:val="32"/>
        </w:rPr>
        <w:t>九、资格审查</w:t>
      </w:r>
      <w:bookmarkEnd w:id="196"/>
    </w:p>
    <w:p>
      <w:pPr>
        <w:pStyle w:val="207"/>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86"/>
    <w:bookmarkEnd w:id="187"/>
    <w:bookmarkEnd w:id="195"/>
    <w:p>
      <w:pPr>
        <w:pStyle w:val="22"/>
        <w:spacing w:line="360" w:lineRule="auto"/>
        <w:ind w:firstLine="0"/>
        <w:jc w:val="center"/>
        <w:rPr>
          <w:rFonts w:ascii="宋体" w:hAnsi="宋体" w:cs="宋体"/>
          <w:b/>
          <w:bCs/>
          <w:szCs w:val="28"/>
        </w:rPr>
      </w:pPr>
    </w:p>
    <w:p>
      <w:pPr>
        <w:pStyle w:val="3"/>
        <w:rPr>
          <w:rFonts w:ascii="宋体" w:hAnsi="宋体" w:cs="宋体"/>
          <w:sz w:val="32"/>
          <w:szCs w:val="32"/>
        </w:rPr>
      </w:pPr>
      <w:bookmarkStart w:id="197" w:name="_Toc5443"/>
      <w:r>
        <w:rPr>
          <w:rFonts w:hint="eastAsia" w:ascii="宋体" w:hAnsi="宋体" w:cs="宋体"/>
          <w:sz w:val="32"/>
          <w:szCs w:val="32"/>
        </w:rPr>
        <w:t>十、询问和质疑</w:t>
      </w:r>
      <w:bookmarkEnd w:id="197"/>
    </w:p>
    <w:p>
      <w:pPr>
        <w:pStyle w:val="4"/>
        <w:jc w:val="both"/>
        <w:rPr>
          <w:rFonts w:ascii="宋体" w:hAnsi="宋体" w:cs="宋体"/>
          <w:sz w:val="24"/>
        </w:rPr>
      </w:pPr>
      <w:bookmarkStart w:id="198" w:name="_Toc25131"/>
      <w:bookmarkStart w:id="199" w:name="_Toc32433"/>
      <w:bookmarkStart w:id="200" w:name="_Toc8012"/>
      <w:r>
        <w:rPr>
          <w:rFonts w:hint="eastAsia" w:ascii="宋体" w:hAnsi="宋体" w:cs="宋体"/>
          <w:sz w:val="24"/>
          <w:lang w:val="en-US" w:eastAsia="zh-CN"/>
        </w:rPr>
        <w:t>39</w:t>
      </w:r>
      <w:r>
        <w:rPr>
          <w:rFonts w:hint="eastAsia" w:ascii="宋体" w:hAnsi="宋体" w:cs="宋体"/>
          <w:sz w:val="24"/>
        </w:rPr>
        <w:t>.综合说明</w:t>
      </w:r>
      <w:bookmarkEnd w:id="198"/>
      <w:bookmarkEnd w:id="199"/>
      <w:bookmarkEnd w:id="200"/>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2"/>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201" w:name="_Toc23620"/>
      <w:bookmarkStart w:id="202" w:name="_Toc32409"/>
      <w:bookmarkStart w:id="203" w:name="_Toc1308"/>
      <w:r>
        <w:rPr>
          <w:rFonts w:hint="eastAsia" w:ascii="宋体" w:hAnsi="宋体" w:cs="宋体"/>
          <w:sz w:val="24"/>
          <w:lang w:val="en-US" w:eastAsia="zh-CN"/>
        </w:rPr>
        <w:t>40</w:t>
      </w:r>
      <w:r>
        <w:rPr>
          <w:rFonts w:hint="eastAsia" w:ascii="宋体" w:hAnsi="宋体" w:cs="宋体"/>
          <w:sz w:val="24"/>
          <w:lang w:val="zh-CN"/>
        </w:rPr>
        <w:t>.询问</w:t>
      </w:r>
      <w:bookmarkEnd w:id="201"/>
      <w:bookmarkEnd w:id="202"/>
      <w:bookmarkEnd w:id="203"/>
    </w:p>
    <w:p>
      <w:pPr>
        <w:pStyle w:val="22"/>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204" w:name="_Toc20085"/>
      <w:bookmarkStart w:id="205" w:name="_Toc3368"/>
      <w:bookmarkStart w:id="206" w:name="_Toc4489"/>
      <w:r>
        <w:rPr>
          <w:rFonts w:hint="eastAsia" w:ascii="宋体" w:hAnsi="宋体" w:cs="宋体"/>
          <w:sz w:val="24"/>
          <w:lang w:val="en-US" w:eastAsia="zh-CN"/>
        </w:rPr>
        <w:t>41</w:t>
      </w:r>
      <w:r>
        <w:rPr>
          <w:rFonts w:hint="eastAsia" w:ascii="宋体" w:hAnsi="宋体" w:cs="宋体"/>
          <w:sz w:val="24"/>
          <w:lang w:val="zh-CN"/>
        </w:rPr>
        <w:t>.质疑与答复</w:t>
      </w:r>
      <w:bookmarkEnd w:id="204"/>
      <w:bookmarkEnd w:id="205"/>
      <w:bookmarkEnd w:id="206"/>
    </w:p>
    <w:p>
      <w:pPr>
        <w:pStyle w:val="22"/>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2"/>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207" w:name="_Toc15623"/>
      <w:bookmarkStart w:id="208" w:name="_Toc6168"/>
      <w:bookmarkStart w:id="209" w:name="_Toc9205"/>
      <w:r>
        <w:rPr>
          <w:rFonts w:hint="eastAsia" w:ascii="宋体" w:hAnsi="宋体" w:cs="宋体"/>
          <w:sz w:val="24"/>
          <w:lang w:val="en-US" w:eastAsia="zh-CN"/>
        </w:rPr>
        <w:t>42</w:t>
      </w:r>
      <w:r>
        <w:rPr>
          <w:rFonts w:hint="eastAsia" w:ascii="宋体" w:hAnsi="宋体" w:cs="宋体"/>
          <w:sz w:val="24"/>
        </w:rPr>
        <w:t>.补充</w:t>
      </w:r>
      <w:bookmarkEnd w:id="207"/>
      <w:bookmarkEnd w:id="208"/>
      <w:bookmarkEnd w:id="209"/>
    </w:p>
    <w:p>
      <w:pPr>
        <w:pStyle w:val="22"/>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2"/>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2"/>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2"/>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210" w:name="_Toc28450"/>
      <w:bookmarkStart w:id="211" w:name="_Toc8333"/>
      <w:bookmarkStart w:id="212" w:name="_Toc16202"/>
      <w:r>
        <w:rPr>
          <w:rFonts w:hint="eastAsia" w:ascii="宋体" w:hAnsi="宋体" w:cs="宋体"/>
          <w:sz w:val="24"/>
          <w:lang w:val="en-US" w:eastAsia="zh-CN"/>
        </w:rPr>
        <w:t>43</w:t>
      </w:r>
      <w:r>
        <w:rPr>
          <w:rFonts w:hint="eastAsia" w:ascii="宋体" w:hAnsi="宋体" w:cs="宋体"/>
          <w:sz w:val="24"/>
          <w:lang w:val="zh-CN"/>
        </w:rPr>
        <w:t>.质疑不予受理的情况</w:t>
      </w:r>
      <w:bookmarkEnd w:id="210"/>
      <w:bookmarkEnd w:id="211"/>
      <w:bookmarkEnd w:id="212"/>
    </w:p>
    <w:p>
      <w:pPr>
        <w:pStyle w:val="22"/>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2"/>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2"/>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2"/>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2"/>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56"/>
      <w:bookmarkEnd w:id="57"/>
      <w:bookmarkEnd w:id="58"/>
      <w:bookmarkStart w:id="213"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7"/>
        </w:numPr>
        <w:rPr>
          <w:rFonts w:ascii="宋体" w:hAnsi="宋体" w:cs="宋体"/>
          <w:color w:val="000000" w:themeColor="text1"/>
          <w:sz w:val="32"/>
          <w:szCs w:val="32"/>
        </w:rPr>
      </w:pPr>
      <w:bookmarkStart w:id="214" w:name="_Toc20581"/>
      <w:r>
        <w:rPr>
          <w:rFonts w:hint="eastAsia" w:ascii="宋体" w:hAnsi="宋体" w:cs="宋体"/>
          <w:color w:val="000000" w:themeColor="text1"/>
          <w:sz w:val="32"/>
          <w:szCs w:val="32"/>
          <w:lang w:val="en-US" w:eastAsia="zh-CN"/>
        </w:rPr>
        <w:t xml:space="preserve"> </w:t>
      </w:r>
      <w:r>
        <w:rPr>
          <w:rFonts w:hint="eastAsia" w:ascii="宋体" w:hAnsi="宋体" w:cs="宋体"/>
          <w:color w:val="000000" w:themeColor="text1"/>
          <w:sz w:val="32"/>
          <w:szCs w:val="32"/>
        </w:rPr>
        <w:t>采购需求及技术要求</w:t>
      </w:r>
      <w:bookmarkEnd w:id="214"/>
    </w:p>
    <w:p>
      <w:pPr>
        <w:rPr>
          <w:rFonts w:ascii="宋体" w:hAnsi="宋体" w:cs="宋体"/>
        </w:rPr>
      </w:pPr>
    </w:p>
    <w:p>
      <w:pPr>
        <w:pStyle w:val="3"/>
        <w:spacing w:line="360" w:lineRule="auto"/>
        <w:jc w:val="both"/>
      </w:pPr>
      <w:r>
        <w:rPr>
          <w:rFonts w:hint="eastAsia" w:ascii="宋体" w:hAnsi="宋体" w:eastAsia="宋体" w:cs="宋体"/>
          <w:color w:val="auto"/>
          <w:sz w:val="24"/>
          <w:szCs w:val="24"/>
          <w:lang w:val="en-US" w:eastAsia="zh-CN"/>
        </w:rPr>
        <w:t>第一包</w:t>
      </w:r>
      <w:r>
        <w:rPr>
          <w:rFonts w:hint="eastAsia" w:ascii="宋体" w:hAnsi="宋体" w:eastAsia="宋体" w:cs="宋体"/>
          <w:b/>
          <w:color w:val="auto"/>
          <w:kern w:val="0"/>
          <w:sz w:val="24"/>
          <w:szCs w:val="24"/>
        </w:rPr>
        <w:t>主要参数</w:t>
      </w:r>
      <w:r>
        <w:rPr>
          <w:rFonts w:hint="eastAsia" w:ascii="宋体" w:hAnsi="宋体" w:eastAsia="宋体" w:cs="宋体"/>
          <w:b/>
          <w:color w:val="auto"/>
          <w:kern w:val="0"/>
          <w:sz w:val="24"/>
          <w:szCs w:val="24"/>
          <w:lang w:val="en-US" w:eastAsia="zh-CN"/>
        </w:rPr>
        <w:t>要求：</w:t>
      </w:r>
    </w:p>
    <w:p>
      <w:pPr>
        <w:pStyle w:val="34"/>
        <w:numPr>
          <w:ilvl w:val="0"/>
          <w:numId w:val="0"/>
        </w:numPr>
        <w:ind w:firstLine="480" w:firstLineChars="200"/>
        <w:rPr>
          <w:rFonts w:hint="default" w:ascii="宋体" w:hAnsi="宋体" w:cs="宋体"/>
          <w:b w:val="0"/>
          <w:bCs w:val="0"/>
          <w:sz w:val="24"/>
          <w:szCs w:val="13"/>
          <w:lang w:val="en-US" w:eastAsia="zh-CN"/>
        </w:rPr>
      </w:pPr>
      <w:bookmarkStart w:id="215" w:name="_Toc20396"/>
      <w:r>
        <w:rPr>
          <w:rFonts w:hint="eastAsia" w:ascii="宋体" w:hAnsi="宋体" w:cs="宋体"/>
          <w:b w:val="0"/>
          <w:bCs w:val="0"/>
          <w:sz w:val="24"/>
          <w:szCs w:val="13"/>
          <w:lang w:val="en-US" w:eastAsia="zh-CN"/>
        </w:rPr>
        <w:t>提供相关业绩的证明材料，要求工程造价细致严谨，出现缺项、漏项等问题承担相应的责任。</w:t>
      </w:r>
    </w:p>
    <w:p>
      <w:pPr>
        <w:pStyle w:val="2"/>
        <w:ind w:left="0" w:leftChars="0" w:firstLine="0" w:firstLineChars="0"/>
        <w:rPr>
          <w:rFonts w:hint="default"/>
          <w:lang w:val="en-US" w:eastAsia="zh-CN"/>
        </w:rPr>
      </w:pPr>
    </w:p>
    <w:p>
      <w:pPr>
        <w:pStyle w:val="2"/>
        <w:ind w:left="0" w:leftChars="0" w:firstLine="0" w:firstLineChars="0"/>
        <w:rPr>
          <w:rFonts w:hint="eastAsia"/>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rPr>
          <w:rFonts w:hint="eastAsia" w:ascii="宋体" w:hAnsi="宋体" w:cs="宋体"/>
          <w:sz w:val="32"/>
          <w:szCs w:val="32"/>
          <w:lang w:eastAsia="zh-CN"/>
        </w:rPr>
      </w:pPr>
    </w:p>
    <w:p>
      <w:pPr>
        <w:pStyle w:val="2"/>
        <w:rPr>
          <w:rFonts w:hint="eastAsia" w:ascii="宋体" w:hAnsi="宋体" w:cs="宋体"/>
          <w:sz w:val="32"/>
          <w:szCs w:val="32"/>
          <w:lang w:eastAsia="zh-CN"/>
        </w:rPr>
      </w:pPr>
    </w:p>
    <w:p>
      <w:pPr>
        <w:rPr>
          <w:rFonts w:hint="eastAsia" w:ascii="宋体" w:hAnsi="宋体" w:cs="宋体"/>
          <w:sz w:val="32"/>
          <w:szCs w:val="32"/>
          <w:lang w:eastAsia="zh-CN"/>
        </w:rPr>
      </w:pPr>
    </w:p>
    <w:p>
      <w:pPr>
        <w:pStyle w:val="2"/>
        <w:rPr>
          <w:rFonts w:hint="eastAsia" w:ascii="宋体" w:hAnsi="宋体" w:cs="宋体"/>
          <w:sz w:val="32"/>
          <w:szCs w:val="32"/>
          <w:lang w:eastAsia="zh-CN"/>
        </w:rPr>
      </w:pPr>
    </w:p>
    <w:p>
      <w:pPr>
        <w:rPr>
          <w:rFonts w:hint="eastAsia" w:ascii="宋体" w:hAnsi="宋体" w:cs="宋体"/>
          <w:sz w:val="32"/>
          <w:szCs w:val="32"/>
          <w:lang w:eastAsia="zh-CN"/>
        </w:rPr>
      </w:pPr>
    </w:p>
    <w:p>
      <w:pPr>
        <w:pStyle w:val="2"/>
        <w:ind w:left="0" w:leftChars="0" w:firstLine="0" w:firstLineChars="0"/>
        <w:rPr>
          <w:rFonts w:hint="eastAsia" w:ascii="宋体" w:hAnsi="宋体" w:cs="宋体"/>
          <w:sz w:val="32"/>
          <w:szCs w:val="32"/>
          <w:lang w:eastAsia="zh-CN"/>
        </w:rPr>
      </w:pPr>
    </w:p>
    <w:p>
      <w:pPr>
        <w:rPr>
          <w:rFonts w:hint="eastAsia" w:ascii="宋体" w:hAnsi="宋体" w:cs="宋体"/>
          <w:sz w:val="32"/>
          <w:szCs w:val="32"/>
          <w:lang w:eastAsia="zh-CN"/>
        </w:rPr>
      </w:pPr>
    </w:p>
    <w:p>
      <w:pPr>
        <w:pStyle w:val="2"/>
        <w:rPr>
          <w:rFonts w:hint="eastAsia" w:ascii="宋体" w:hAnsi="宋体" w:cs="宋体"/>
          <w:sz w:val="32"/>
          <w:szCs w:val="32"/>
          <w:lang w:eastAsia="zh-CN"/>
        </w:rPr>
      </w:pPr>
    </w:p>
    <w:p>
      <w:pPr>
        <w:rPr>
          <w:rFonts w:hint="eastAsia"/>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val="en-US" w:eastAsia="zh-CN"/>
        </w:rPr>
      </w:pPr>
      <w:r>
        <w:rPr>
          <w:rFonts w:hint="eastAsia" w:ascii="宋体" w:hAnsi="宋体" w:cs="宋体"/>
          <w:sz w:val="32"/>
          <w:szCs w:val="32"/>
          <w:lang w:eastAsia="zh-CN"/>
        </w:rPr>
        <w:t>第四章</w:t>
      </w:r>
      <w:r>
        <w:rPr>
          <w:rFonts w:hint="eastAsia" w:ascii="宋体" w:hAnsi="宋体" w:cs="宋体"/>
          <w:sz w:val="32"/>
          <w:szCs w:val="32"/>
          <w:lang w:val="en-US" w:eastAsia="zh-CN"/>
        </w:rPr>
        <w:t xml:space="preserve">  资格证明文件</w:t>
      </w:r>
      <w:bookmarkEnd w:id="215"/>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w:t>
      </w:r>
      <w:r>
        <w:rPr>
          <w:rFonts w:hint="eastAsia" w:ascii="宋体" w:hAnsi="宋体" w:cs="宋体"/>
          <w:b w:val="0"/>
          <w:bCs w:val="0"/>
          <w:spacing w:val="4"/>
          <w:sz w:val="24"/>
          <w:szCs w:val="24"/>
          <w:lang w:val="en-US" w:eastAsia="zh-CN"/>
        </w:rPr>
        <w:t>供应商</w:t>
      </w:r>
      <w:r>
        <w:rPr>
          <w:rFonts w:hint="eastAsia" w:ascii="宋体" w:hAnsi="宋体" w:eastAsia="宋体" w:cs="宋体"/>
          <w:b w:val="0"/>
          <w:bCs w:val="0"/>
          <w:spacing w:val="4"/>
          <w:sz w:val="24"/>
          <w:szCs w:val="24"/>
        </w:rPr>
        <w:t>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cs="宋体"/>
          <w:b w:val="0"/>
          <w:bCs w:val="0"/>
          <w:spacing w:val="4"/>
          <w:sz w:val="24"/>
          <w:szCs w:val="24"/>
          <w:lang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p>
    <w:p>
      <w:pPr>
        <w:pStyle w:val="13"/>
        <w:spacing w:line="360" w:lineRule="auto"/>
        <w:ind w:left="0" w:leftChars="0" w:firstLine="0" w:firstLineChars="0"/>
        <w:rPr>
          <w:rFonts w:hint="default"/>
          <w:lang w:val="en-US" w:eastAsia="zh-CN"/>
        </w:rPr>
      </w:pPr>
      <w:r>
        <w:rPr>
          <w:rFonts w:hint="eastAsia" w:ascii="宋体" w:hAnsi="宋体" w:cs="宋体"/>
          <w:b w:val="0"/>
          <w:bCs w:val="0"/>
          <w:spacing w:val="4"/>
          <w:sz w:val="24"/>
          <w:szCs w:val="24"/>
          <w:lang w:val="en-US" w:eastAsia="zh-CN"/>
        </w:rPr>
        <w:t>四、</w:t>
      </w:r>
      <w:r>
        <w:rPr>
          <w:rFonts w:hint="eastAsia" w:ascii="宋体" w:hAnsi="宋体" w:cs="宋体"/>
          <w:color w:val="000000"/>
          <w:sz w:val="24"/>
          <w:lang w:val="en-US" w:eastAsia="zh-CN"/>
        </w:rPr>
        <w:t>提供</w:t>
      </w:r>
      <w:r>
        <w:rPr>
          <w:rFonts w:ascii="Arial" w:hAnsi="Arial" w:eastAsia="宋体" w:cs="Arial"/>
          <w:i w:val="0"/>
          <w:caps w:val="0"/>
          <w:color w:val="333333"/>
          <w:spacing w:val="0"/>
          <w:sz w:val="24"/>
          <w:szCs w:val="24"/>
          <w:shd w:val="clear" w:fill="FFFFFF"/>
        </w:rPr>
        <w:t>乙级</w:t>
      </w:r>
      <w:r>
        <w:rPr>
          <w:rFonts w:hint="eastAsia" w:ascii="Arial" w:hAnsi="Arial" w:eastAsia="宋体" w:cs="Arial"/>
          <w:i w:val="0"/>
          <w:caps w:val="0"/>
          <w:color w:val="333333"/>
          <w:spacing w:val="0"/>
          <w:sz w:val="24"/>
          <w:szCs w:val="24"/>
          <w:shd w:val="clear" w:fill="FFFFFF"/>
          <w:lang w:eastAsia="zh-CN"/>
        </w:rPr>
        <w:t>及以上</w:t>
      </w:r>
      <w:r>
        <w:rPr>
          <w:rFonts w:ascii="Arial" w:hAnsi="Arial" w:eastAsia="宋体" w:cs="Arial"/>
          <w:i w:val="0"/>
          <w:caps w:val="0"/>
          <w:color w:val="333333"/>
          <w:spacing w:val="0"/>
          <w:sz w:val="24"/>
          <w:szCs w:val="24"/>
          <w:shd w:val="clear" w:fill="FFFFFF"/>
        </w:rPr>
        <w:t>工程造价咨</w:t>
      </w:r>
      <w:r>
        <w:rPr>
          <w:rFonts w:hint="eastAsia" w:ascii="Arial" w:hAnsi="Arial" w:eastAsia="宋体" w:cs="Arial"/>
          <w:i w:val="0"/>
          <w:caps w:val="0"/>
          <w:color w:val="333333"/>
          <w:spacing w:val="0"/>
          <w:sz w:val="24"/>
          <w:szCs w:val="24"/>
          <w:shd w:val="clear" w:fill="FFFFFF"/>
          <w:lang w:eastAsia="zh-CN"/>
        </w:rPr>
        <w:t>资质</w:t>
      </w:r>
      <w:r>
        <w:rPr>
          <w:rFonts w:hint="eastAsia"/>
          <w:sz w:val="24"/>
          <w:szCs w:val="24"/>
          <w:highlight w:val="none"/>
          <w:lang w:val="en-US" w:eastAsia="zh-CN"/>
        </w:rPr>
        <w:t>（复印件加盖公章）。</w:t>
      </w:r>
    </w:p>
    <w:p>
      <w:pPr>
        <w:pStyle w:val="2"/>
        <w:ind w:left="0" w:leftChars="0" w:firstLine="554" w:firstLineChars="200"/>
        <w:rPr>
          <w:rFonts w:hint="default" w:ascii="宋体" w:hAnsi="宋体" w:eastAsia="宋体" w:cs="宋体"/>
          <w:b/>
          <w:bCs/>
          <w:color w:val="000000"/>
          <w:spacing w:val="-2"/>
          <w:sz w:val="28"/>
          <w:szCs w:val="28"/>
          <w:lang w:eastAsia="zh-CN"/>
        </w:rPr>
      </w:pPr>
      <w:r>
        <w:rPr>
          <w:rFonts w:hint="default" w:ascii="宋体" w:hAnsi="宋体" w:eastAsia="宋体" w:cs="宋体"/>
          <w:b/>
          <w:bCs/>
          <w:color w:val="000000"/>
          <w:spacing w:val="-2"/>
          <w:sz w:val="28"/>
          <w:szCs w:val="28"/>
          <w:lang w:eastAsia="zh-CN"/>
        </w:rPr>
        <w:t>注：</w:t>
      </w:r>
    </w:p>
    <w:p>
      <w:pPr>
        <w:pStyle w:val="2"/>
        <w:spacing w:line="360" w:lineRule="auto"/>
        <w:ind w:left="0" w:leftChars="0" w:firstLine="554" w:firstLineChars="200"/>
        <w:jc w:val="left"/>
        <w:rPr>
          <w:rFonts w:hint="eastAsia"/>
          <w:color w:val="000000"/>
        </w:rPr>
      </w:pPr>
      <w:r>
        <w:rPr>
          <w:rFonts w:hint="eastAsia" w:ascii="宋体" w:hAnsi="宋体" w:cs="宋体"/>
          <w:b/>
          <w:bCs/>
          <w:color w:val="000000"/>
          <w:spacing w:val="-2"/>
          <w:sz w:val="28"/>
          <w:szCs w:val="28"/>
          <w:lang w:val="en-US" w:eastAsia="zh-CN"/>
        </w:rPr>
        <w:t>1.</w:t>
      </w:r>
      <w:r>
        <w:rPr>
          <w:rFonts w:hint="default" w:ascii="宋体" w:hAnsi="宋体" w:eastAsia="宋体" w:cs="宋体"/>
          <w:b/>
          <w:bCs/>
          <w:color w:val="000000"/>
          <w:spacing w:val="-2"/>
          <w:sz w:val="28"/>
          <w:szCs w:val="28"/>
        </w:rPr>
        <w:t>以上所有资格全部为招标文件的实质性要求，有一项不符合即为无效</w:t>
      </w:r>
      <w:r>
        <w:rPr>
          <w:rFonts w:hint="default" w:ascii="宋体" w:hAnsi="宋体" w:eastAsia="宋体" w:cs="宋体"/>
          <w:b/>
          <w:bCs/>
          <w:color w:val="000000"/>
          <w:sz w:val="28"/>
          <w:szCs w:val="28"/>
        </w:rPr>
        <w:t>投标。</w:t>
      </w:r>
    </w:p>
    <w:p>
      <w:pPr>
        <w:pStyle w:val="2"/>
        <w:spacing w:line="360" w:lineRule="auto"/>
        <w:ind w:left="0" w:leftChars="0" w:firstLine="0" w:firstLineChars="0"/>
        <w:jc w:val="left"/>
        <w:rPr>
          <w:rFonts w:hint="eastAsia" w:ascii="宋体" w:hAnsi="宋体" w:eastAsia="宋体" w:cs="宋体"/>
          <w:b/>
          <w:bCs/>
          <w:color w:val="000000"/>
          <w:spacing w:val="-2"/>
          <w:sz w:val="28"/>
          <w:szCs w:val="28"/>
        </w:rPr>
      </w:pPr>
      <w:r>
        <w:rPr>
          <w:rFonts w:hint="eastAsia"/>
          <w:b/>
          <w:bCs/>
          <w:color w:val="000000"/>
          <w:sz w:val="24"/>
          <w:szCs w:val="32"/>
        </w:rPr>
        <w:t></w:t>
      </w:r>
      <w:r>
        <w:rPr>
          <w:rFonts w:hint="eastAsia"/>
          <w:b/>
          <w:bCs/>
          <w:color w:val="000000"/>
          <w:sz w:val="24"/>
          <w:szCs w:val="32"/>
          <w:lang w:val="en-US" w:eastAsia="zh-CN"/>
        </w:rPr>
        <w:t xml:space="preserve">  </w:t>
      </w:r>
      <w:r>
        <w:rPr>
          <w:rFonts w:hint="eastAsia" w:ascii="宋体" w:hAnsi="宋体" w:eastAsia="宋体" w:cs="宋体"/>
          <w:b/>
          <w:bCs/>
          <w:color w:val="000000"/>
          <w:spacing w:val="-2"/>
          <w:sz w:val="28"/>
          <w:szCs w:val="28"/>
          <w:lang w:val="en-US" w:eastAsia="zh-CN"/>
        </w:rPr>
        <w:t>2.</w:t>
      </w:r>
      <w:r>
        <w:rPr>
          <w:rFonts w:hint="eastAsia" w:ascii="宋体" w:hAnsi="宋体" w:eastAsia="宋体" w:cs="宋体"/>
          <w:b/>
          <w:bCs/>
          <w:color w:val="000000"/>
          <w:spacing w:val="-2"/>
          <w:sz w:val="28"/>
          <w:szCs w:val="28"/>
        </w:rPr>
        <w:t>提供的复印件不清晰、无法辨认或内容不符合规定，该项内容将视为无效。</w:t>
      </w:r>
    </w:p>
    <w:p>
      <w:pPr>
        <w:pStyle w:val="2"/>
        <w:spacing w:line="360" w:lineRule="auto"/>
        <w:ind w:left="0" w:leftChars="0" w:firstLine="554" w:firstLineChars="200"/>
        <w:jc w:val="left"/>
        <w:rPr>
          <w:rFonts w:hint="eastAsia" w:ascii="宋体" w:hAnsi="宋体" w:eastAsia="宋体" w:cs="宋体"/>
          <w:b/>
          <w:bCs/>
          <w:color w:val="000000"/>
          <w:spacing w:val="-2"/>
          <w:sz w:val="28"/>
          <w:szCs w:val="28"/>
          <w:lang w:eastAsia="zh-CN"/>
        </w:rPr>
      </w:pPr>
      <w:r>
        <w:rPr>
          <w:rFonts w:hint="eastAsia" w:ascii="宋体" w:hAnsi="宋体" w:eastAsia="宋体" w:cs="宋体"/>
          <w:b/>
          <w:bCs/>
          <w:color w:val="000000"/>
          <w:spacing w:val="-2"/>
          <w:sz w:val="28"/>
          <w:szCs w:val="28"/>
          <w:lang w:val="en-US" w:eastAsia="zh-CN"/>
        </w:rPr>
        <w:t>3.</w:t>
      </w:r>
      <w:r>
        <w:rPr>
          <w:rFonts w:hint="eastAsia" w:ascii="宋体" w:hAnsi="宋体" w:eastAsia="宋体" w:cs="宋体"/>
          <w:b/>
          <w:bCs/>
          <w:color w:val="000000"/>
          <w:spacing w:val="-2"/>
          <w:sz w:val="28"/>
          <w:szCs w:val="28"/>
        </w:rPr>
        <w:t>资格审查的内容若有一项未提供或达不到检查标准，将导致其不具备投标资格，且不允许在开标后补正。</w:t>
      </w: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
        <w:ind w:left="0" w:leftChars="0" w:firstLine="0" w:firstLineChars="0"/>
        <w:rPr>
          <w:rFonts w:hint="eastAsia" w:ascii="宋体" w:hAnsi="宋体" w:cs="宋体"/>
          <w:sz w:val="32"/>
          <w:szCs w:val="32"/>
        </w:rPr>
      </w:pPr>
    </w:p>
    <w:p>
      <w:pPr>
        <w:rPr>
          <w:rFonts w:hint="eastAsia"/>
        </w:rPr>
      </w:pPr>
    </w:p>
    <w:p>
      <w:pPr>
        <w:pStyle w:val="2"/>
        <w:rPr>
          <w:rFonts w:hint="eastAsia"/>
        </w:rPr>
      </w:pPr>
    </w:p>
    <w:p>
      <w:pPr>
        <w:pStyle w:val="3"/>
        <w:rPr>
          <w:rFonts w:ascii="宋体" w:hAnsi="宋体" w:cs="宋体"/>
          <w:sz w:val="32"/>
          <w:szCs w:val="32"/>
        </w:rPr>
      </w:pPr>
      <w:bookmarkStart w:id="216"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216"/>
    </w:p>
    <w:p>
      <w:pPr>
        <w:pStyle w:val="4"/>
        <w:jc w:val="left"/>
        <w:rPr>
          <w:rFonts w:ascii="宋体" w:hAnsi="宋体" w:cs="宋体"/>
          <w:sz w:val="24"/>
          <w:szCs w:val="24"/>
        </w:rPr>
      </w:pPr>
      <w:bookmarkStart w:id="217" w:name="_Toc7841"/>
      <w:bookmarkStart w:id="218" w:name="_Toc10288"/>
      <w:r>
        <w:rPr>
          <w:rFonts w:hint="eastAsia" w:ascii="宋体" w:hAnsi="宋体" w:cs="宋体"/>
          <w:sz w:val="24"/>
          <w:szCs w:val="24"/>
        </w:rPr>
        <w:t>1.总则</w:t>
      </w:r>
      <w:bookmarkEnd w:id="217"/>
      <w:bookmarkEnd w:id="218"/>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219" w:name="_Toc217446098"/>
      <w:bookmarkStart w:id="220" w:name="_Toc31035"/>
      <w:bookmarkStart w:id="221" w:name="_Toc11058"/>
      <w:r>
        <w:rPr>
          <w:rFonts w:hint="eastAsia" w:ascii="宋体" w:hAnsi="宋体" w:cs="宋体"/>
          <w:sz w:val="24"/>
          <w:szCs w:val="24"/>
        </w:rPr>
        <w:t>2.评标程序</w:t>
      </w:r>
      <w:bookmarkEnd w:id="219"/>
      <w:bookmarkEnd w:id="220"/>
      <w:bookmarkEnd w:id="221"/>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0"/>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0"/>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0"/>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0"/>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0"/>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0"/>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0"/>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p>
      <w:pPr>
        <w:spacing w:line="360" w:lineRule="auto"/>
        <w:ind w:firstLine="480" w:firstLineChars="200"/>
        <w:rPr>
          <w:rFonts w:hint="eastAsia"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13"/>
        <w:rPr>
          <w:rFonts w:hint="eastAsia" w:ascii="宋体" w:hAnsi="宋体" w:cs="宋体"/>
          <w:sz w:val="24"/>
        </w:rPr>
      </w:pPr>
    </w:p>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
        <w:gridCol w:w="1454"/>
        <w:gridCol w:w="6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评审因素</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1</w:t>
            </w:r>
          </w:p>
        </w:tc>
        <w:tc>
          <w:tcPr>
            <w:tcW w:w="798" w:type="pct"/>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投标报价</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w:t>
            </w:r>
            <w:r>
              <w:rPr>
                <w:rFonts w:hint="eastAsia" w:ascii="宋体" w:hAnsi="宋体" w:cs="宋体"/>
                <w:sz w:val="24"/>
                <w:highlight w:val="none"/>
                <w:lang w:val="en-US" w:eastAsia="zh-CN"/>
              </w:rPr>
              <w:t>30</w:t>
            </w:r>
            <w:r>
              <w:rPr>
                <w:rFonts w:hint="eastAsia" w:ascii="宋体" w:hAnsi="宋体" w:eastAsia="宋体" w:cs="宋体"/>
                <w:sz w:val="24"/>
                <w:highlight w:val="none"/>
              </w:rPr>
              <w:t>分)</w:t>
            </w:r>
          </w:p>
        </w:tc>
        <w:tc>
          <w:tcPr>
            <w:tcW w:w="3710" w:type="pc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60" w:lineRule="auto"/>
              <w:ind w:left="0" w:right="0" w:firstLine="240" w:firstLineChars="100"/>
              <w:jc w:val="left"/>
              <w:rPr>
                <w:rFonts w:hint="eastAsia" w:ascii="宋体" w:hAnsi="宋体"/>
                <w:sz w:val="24"/>
                <w:highlight w:val="none"/>
                <w:lang w:val="en-US" w:eastAsia="zh-CN"/>
              </w:rPr>
            </w:pPr>
            <w:r>
              <w:rPr>
                <w:rFonts w:hint="default" w:ascii="宋体" w:hAnsi="宋体"/>
                <w:sz w:val="24"/>
                <w:highlight w:val="none"/>
                <w:lang w:val="en-US" w:eastAsia="zh-CN"/>
              </w:rPr>
              <w:t>根据甘肃省发展和改革委员会文件甘发改服务【2014】1140号文件收费标准执行，报整体下浮率</w:t>
            </w:r>
            <w:r>
              <w:rPr>
                <w:rFonts w:hint="eastAsia" w:ascii="宋体" w:hAnsi="宋体"/>
                <w:sz w:val="24"/>
                <w:highlight w:val="none"/>
                <w:lang w:val="en-US" w:eastAsia="zh-CN"/>
              </w:rPr>
              <w:t>。</w:t>
            </w:r>
          </w:p>
          <w:p>
            <w:pPr>
              <w:keepNext w:val="0"/>
              <w:keepLines w:val="0"/>
              <w:suppressLineNumbers w:val="0"/>
              <w:spacing w:before="0" w:beforeAutospacing="0" w:after="0" w:afterAutospacing="0" w:line="360" w:lineRule="auto"/>
              <w:ind w:left="0" w:right="0" w:firstLine="240" w:firstLineChars="100"/>
              <w:jc w:val="left"/>
              <w:rPr>
                <w:rFonts w:hint="eastAsia" w:ascii="宋体" w:hAnsi="宋体" w:eastAsia="宋体" w:cs="宋体"/>
                <w:sz w:val="24"/>
                <w:highlight w:val="none"/>
              </w:rPr>
            </w:pPr>
            <w:r>
              <w:rPr>
                <w:rFonts w:hint="eastAsia" w:ascii="宋体" w:hAnsi="宋体"/>
                <w:sz w:val="24"/>
                <w:highlight w:val="none"/>
                <w:lang w:val="en-US" w:eastAsia="zh-CN"/>
              </w:rPr>
              <w:t>最大下浮率为基准值，其投标报价为满分，其余投标人报价得分如下：(1- 基准值)/(1- 投标人下浮率)*30</w:t>
            </w:r>
            <w:r>
              <w:rPr>
                <w:rFonts w:hint="eastAsia" w:ascii="宋体" w:hAnsi="宋体" w:eastAsia="宋体" w:cs="宋体"/>
                <w:kern w:val="0"/>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91" w:type="pct"/>
            <w:vMerge w:val="restart"/>
            <w:tcBorders>
              <w:left w:val="single" w:color="auto" w:sz="4" w:space="0"/>
              <w:right w:val="single" w:color="auto" w:sz="4" w:space="0"/>
            </w:tcBorders>
            <w:vAlign w:val="center"/>
          </w:tcPr>
          <w:p>
            <w:pPr>
              <w:widowControl/>
              <w:spacing w:line="360" w:lineRule="auto"/>
              <w:jc w:val="left"/>
              <w:rPr>
                <w:rFonts w:hint="eastAsia" w:ascii="宋体" w:hAnsi="宋体" w:eastAsia="宋体" w:cs="宋体"/>
                <w:sz w:val="24"/>
                <w:highlight w:val="none"/>
                <w:lang w:val="en-US" w:eastAsia="zh-CN"/>
              </w:rPr>
            </w:pPr>
            <w:r>
              <w:rPr>
                <w:rFonts w:hint="eastAsia" w:ascii="宋体" w:hAnsi="宋体" w:cs="宋体"/>
                <w:sz w:val="24"/>
                <w:highlight w:val="none"/>
                <w:lang w:val="en-US" w:eastAsia="zh-CN"/>
              </w:rPr>
              <w:t>2</w:t>
            </w:r>
          </w:p>
        </w:tc>
        <w:tc>
          <w:tcPr>
            <w:tcW w:w="798" w:type="pct"/>
            <w:vMerge w:val="restart"/>
            <w:tcBorders>
              <w:left w:val="single" w:color="auto" w:sz="4" w:space="0"/>
              <w:right w:val="single" w:color="auto" w:sz="4" w:space="0"/>
            </w:tcBorders>
            <w:vAlign w:val="center"/>
          </w:tcPr>
          <w:p>
            <w:pPr>
              <w:widowControl/>
              <w:spacing w:line="360" w:lineRule="auto"/>
              <w:jc w:val="left"/>
              <w:rPr>
                <w:rFonts w:hint="eastAsia" w:ascii="宋体" w:hAnsi="宋体" w:eastAsia="宋体" w:cs="宋体"/>
                <w:sz w:val="24"/>
                <w:highlight w:val="none"/>
                <w:lang w:eastAsia="zh-CN"/>
              </w:rPr>
            </w:pPr>
            <w:r>
              <w:rPr>
                <w:rFonts w:hint="eastAsia" w:ascii="宋体" w:hAnsi="宋体" w:cs="宋体"/>
                <w:sz w:val="24"/>
                <w:highlight w:val="none"/>
                <w:lang w:eastAsia="zh-CN"/>
              </w:rPr>
              <w:t>技术部分（</w:t>
            </w:r>
            <w:r>
              <w:rPr>
                <w:rFonts w:hint="eastAsia" w:ascii="宋体" w:hAnsi="宋体" w:cs="宋体"/>
                <w:sz w:val="24"/>
                <w:highlight w:val="none"/>
                <w:lang w:val="en-US" w:eastAsia="zh-CN"/>
              </w:rPr>
              <w:t>58分</w:t>
            </w:r>
            <w:r>
              <w:rPr>
                <w:rFonts w:hint="eastAsia" w:ascii="宋体" w:hAnsi="宋体" w:cs="宋体"/>
                <w:sz w:val="24"/>
                <w:highlight w:val="none"/>
                <w:lang w:eastAsia="zh-CN"/>
              </w:rPr>
              <w:t>）</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服务方案：根据供应商提供针对本项目的服务方案专家进行打分。服务方案内容详细完整，操作性强，完全满足项目需求的得15分；服务方案内容完整，操作性较强，基本满足采购人需求的得10分；服务方案内容一般，操作性一般，不影响项目进行的得5分；服务方案内容有缺陷，不能满足项目需求的得1分（满分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sz w:val="24"/>
                <w:highlight w:val="none"/>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sz w:val="24"/>
                <w:highlight w:val="none"/>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sz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提供针对本项目的</w:t>
            </w:r>
            <w:r>
              <w:rPr>
                <w:rFonts w:hint="eastAsia" w:ascii="宋体" w:hAnsi="宋体" w:cs="宋体"/>
                <w:color w:val="auto"/>
                <w:sz w:val="24"/>
                <w:szCs w:val="24"/>
                <w:highlight w:val="none"/>
                <w:lang w:eastAsia="zh-CN"/>
              </w:rPr>
              <w:t>审核</w:t>
            </w:r>
            <w:r>
              <w:rPr>
                <w:rFonts w:hint="eastAsia" w:ascii="宋体" w:hAnsi="宋体" w:eastAsia="宋体" w:cs="宋体"/>
                <w:color w:val="auto"/>
                <w:sz w:val="24"/>
                <w:szCs w:val="24"/>
                <w:highlight w:val="none"/>
              </w:rPr>
              <w:t>方案。</w:t>
            </w:r>
            <w:r>
              <w:rPr>
                <w:rFonts w:hint="eastAsia" w:ascii="宋体" w:hAnsi="宋体" w:cs="宋体"/>
                <w:color w:val="000000" w:themeColor="text1"/>
                <w:sz w:val="24"/>
                <w:lang w:val="en-US" w:eastAsia="zh-CN"/>
              </w:rPr>
              <w:t>方案内容完善，思路清晰</w:t>
            </w:r>
            <w:r>
              <w:rPr>
                <w:rFonts w:hint="eastAsia" w:ascii="宋体" w:hAnsi="宋体" w:eastAsia="宋体" w:cs="宋体"/>
                <w:color w:val="auto"/>
                <w:sz w:val="24"/>
                <w:szCs w:val="24"/>
                <w:highlight w:val="none"/>
              </w:rPr>
              <w:t>，针对性强，完全满足项目需求的得</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分；</w:t>
            </w:r>
            <w:r>
              <w:rPr>
                <w:rFonts w:hint="eastAsia" w:ascii="宋体" w:hAnsi="宋体" w:cs="宋体"/>
                <w:color w:val="000000" w:themeColor="text1"/>
                <w:sz w:val="24"/>
                <w:lang w:val="en-US" w:eastAsia="zh-CN"/>
              </w:rPr>
              <w:t>方案内容较完善，思路较清晰</w:t>
            </w:r>
            <w:r>
              <w:rPr>
                <w:rFonts w:hint="eastAsia" w:ascii="宋体" w:hAnsi="宋体" w:eastAsia="宋体" w:cs="宋体"/>
                <w:color w:val="auto"/>
                <w:sz w:val="24"/>
                <w:szCs w:val="24"/>
                <w:highlight w:val="none"/>
              </w:rPr>
              <w:t>，针对性较强，基本满足项目需求的得</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r>
              <w:rPr>
                <w:rFonts w:hint="eastAsia" w:ascii="宋体" w:hAnsi="宋体" w:cs="宋体"/>
                <w:color w:val="000000" w:themeColor="text1"/>
                <w:sz w:val="24"/>
                <w:lang w:val="en-US" w:eastAsia="zh-CN"/>
              </w:rPr>
              <w:t>方案内容一般，创作一般，</w:t>
            </w:r>
            <w:r>
              <w:rPr>
                <w:rFonts w:hint="eastAsia" w:ascii="宋体" w:hAnsi="宋体" w:eastAsia="宋体" w:cs="宋体"/>
                <w:color w:val="auto"/>
                <w:sz w:val="24"/>
                <w:szCs w:val="24"/>
                <w:highlight w:val="none"/>
              </w:rPr>
              <w:t>不具有针对性，</w:t>
            </w:r>
            <w:r>
              <w:rPr>
                <w:rFonts w:hint="eastAsia" w:ascii="宋体" w:hAnsi="宋体" w:cs="宋体"/>
                <w:color w:val="auto"/>
                <w:sz w:val="24"/>
                <w:szCs w:val="24"/>
                <w:highlight w:val="none"/>
                <w:lang w:eastAsia="zh-CN"/>
              </w:rPr>
              <w:t>基本</w:t>
            </w:r>
            <w:r>
              <w:rPr>
                <w:rFonts w:hint="eastAsia" w:ascii="宋体" w:hAnsi="宋体" w:eastAsia="宋体" w:cs="宋体"/>
                <w:color w:val="auto"/>
                <w:sz w:val="24"/>
                <w:szCs w:val="24"/>
                <w:highlight w:val="none"/>
              </w:rPr>
              <w:t>满足项目需求的得</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分 ；设计方案</w:t>
            </w:r>
            <w:r>
              <w:rPr>
                <w:rFonts w:hint="eastAsia" w:ascii="宋体" w:hAnsi="宋体" w:cs="宋体"/>
                <w:color w:val="auto"/>
                <w:sz w:val="24"/>
                <w:szCs w:val="24"/>
                <w:highlight w:val="none"/>
                <w:lang w:eastAsia="zh-CN"/>
              </w:rPr>
              <w:t>有缺陷</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不</w:t>
            </w:r>
            <w:r>
              <w:rPr>
                <w:rFonts w:hint="eastAsia" w:ascii="宋体" w:hAnsi="宋体" w:eastAsia="宋体" w:cs="宋体"/>
                <w:color w:val="auto"/>
                <w:sz w:val="24"/>
                <w:szCs w:val="24"/>
                <w:highlight w:val="none"/>
              </w:rPr>
              <w:t>能满足项目需求的得</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其它不得分。（满分</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sz w:val="24"/>
                <w:highlight w:val="none"/>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sz w:val="24"/>
                <w:highlight w:val="none"/>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3.根据本项目的特点，提出针对本项目的技术架构、整体风险建议。提出的技术架构合理，项目实施的整体风险可控，并提出相关的合理化建议得6分；提出的技术架构简单，项目实施的整体风险基本可控得3分；提出的技术架构混乱，业务流程混乱，项目实施的整体风险不可控得1分。（满分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sz w:val="24"/>
                <w:highlight w:val="none"/>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sz w:val="24"/>
                <w:highlight w:val="none"/>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针对本项目所提供的技术服务团队：服务团队组织管理科学、人员配备合理的得6分；服务团队组织管理较科学、人员配备较合理的得3分；服务团队组织管理及团队配备内容一般，缺乏合理性或表述不清的得1分,不提供不得分。（满分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sz w:val="24"/>
                <w:highlight w:val="none"/>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sz w:val="24"/>
                <w:highlight w:val="none"/>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r>
              <w:rPr>
                <w:rFonts w:hint="eastAsia" w:ascii="宋体" w:hAnsi="宋体" w:cs="宋体"/>
                <w:color w:val="000000" w:themeColor="text1"/>
                <w:sz w:val="24"/>
                <w:lang w:val="en-US" w:eastAsia="zh-CN"/>
              </w:rPr>
              <w:t>应急方案：供应商针对本项目须有相应的应急预案，以应对在此次项目实施过程中的临时突发情况，根据供应商提供的应急预案进行打分。应急预案内容完善，针对性强，完全满足项目需求的得10分；应急预案内容完善，针对性较强，基本满足项目需求的得7分；应急预案内容一般，针对性一般的得4分；应急预案内容有缺陷，没有针对性的得1分。（满分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sz w:val="24"/>
                <w:highlight w:val="none"/>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sz w:val="24"/>
                <w:highlight w:val="none"/>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6.磋商内容的陈述：供应商根据本项目的特点及要求，对服务内容、服务方式、技术服务团队等现场陈述，根据陈述内容的完整性，思路清晰度等专家综合评价。（满分6分）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491" w:type="pct"/>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3</w:t>
            </w:r>
          </w:p>
        </w:tc>
        <w:tc>
          <w:tcPr>
            <w:tcW w:w="798" w:type="pct"/>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商务部分（</w:t>
            </w:r>
            <w:r>
              <w:rPr>
                <w:rFonts w:hint="eastAsia" w:ascii="宋体" w:hAnsi="宋体" w:cs="宋体"/>
                <w:sz w:val="24"/>
                <w:highlight w:val="none"/>
                <w:lang w:val="en-US" w:eastAsia="zh-CN"/>
              </w:rPr>
              <w:t>12</w:t>
            </w:r>
            <w:r>
              <w:rPr>
                <w:rFonts w:hint="eastAsia" w:ascii="宋体" w:hAnsi="宋体" w:eastAsia="宋体" w:cs="宋体"/>
                <w:sz w:val="24"/>
                <w:highlight w:val="none"/>
              </w:rPr>
              <w:t>分）</w:t>
            </w: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highlight w:val="none"/>
              </w:rPr>
            </w:pPr>
            <w:r>
              <w:rPr>
                <w:rFonts w:hint="eastAsia" w:ascii="宋体" w:hAnsi="宋体" w:cs="宋体"/>
                <w:sz w:val="24"/>
                <w:highlight w:val="none"/>
                <w:lang w:val="en-US" w:eastAsia="zh-CN"/>
              </w:rPr>
              <w:t>1.</w:t>
            </w:r>
            <w:r>
              <w:rPr>
                <w:rFonts w:hint="eastAsia" w:ascii="宋体" w:hAnsi="宋体" w:eastAsia="宋体" w:cs="宋体"/>
                <w:sz w:val="24"/>
                <w:highlight w:val="none"/>
              </w:rPr>
              <w:t>提供近三年</w:t>
            </w:r>
            <w:r>
              <w:rPr>
                <w:rFonts w:hint="eastAsia" w:ascii="宋体" w:hAnsi="宋体" w:cs="宋体"/>
                <w:sz w:val="24"/>
                <w:highlight w:val="none"/>
                <w:lang w:eastAsia="zh-CN"/>
              </w:rPr>
              <w:t>内</w:t>
            </w:r>
            <w:r>
              <w:rPr>
                <w:rFonts w:hint="eastAsia" w:ascii="宋体" w:hAnsi="宋体" w:eastAsia="宋体" w:cs="宋体"/>
                <w:sz w:val="24"/>
                <w:highlight w:val="none"/>
              </w:rPr>
              <w:t>同类</w:t>
            </w:r>
            <w:r>
              <w:rPr>
                <w:rFonts w:hint="eastAsia" w:ascii="宋体" w:hAnsi="宋体" w:cs="宋体"/>
                <w:sz w:val="24"/>
                <w:highlight w:val="none"/>
                <w:lang w:eastAsia="zh-CN"/>
              </w:rPr>
              <w:t>项目</w:t>
            </w:r>
            <w:r>
              <w:rPr>
                <w:rFonts w:hint="eastAsia" w:ascii="宋体" w:hAnsi="宋体" w:eastAsia="宋体" w:cs="宋体"/>
                <w:sz w:val="24"/>
                <w:highlight w:val="none"/>
              </w:rPr>
              <w:t>业绩，</w:t>
            </w:r>
            <w:r>
              <w:rPr>
                <w:rFonts w:hint="eastAsia" w:ascii="宋体" w:hAnsi="宋体" w:cs="宋体"/>
                <w:sz w:val="24"/>
                <w:highlight w:val="none"/>
                <w:lang w:eastAsia="zh-CN"/>
              </w:rPr>
              <w:t>（</w:t>
            </w:r>
            <w:r>
              <w:rPr>
                <w:rFonts w:hint="eastAsia" w:ascii="宋体" w:hAnsi="宋体" w:eastAsia="宋体" w:cs="宋体"/>
                <w:sz w:val="24"/>
                <w:highlight w:val="none"/>
              </w:rPr>
              <w:t>附合同复印件或中标通知书</w:t>
            </w:r>
            <w:r>
              <w:rPr>
                <w:rFonts w:hint="eastAsia" w:ascii="宋体" w:hAnsi="宋体" w:cs="宋体"/>
                <w:sz w:val="24"/>
                <w:highlight w:val="none"/>
                <w:lang w:eastAsia="zh-CN"/>
              </w:rPr>
              <w:t>，复印件加盖公章</w:t>
            </w:r>
            <w:r>
              <w:rPr>
                <w:rFonts w:hint="eastAsia" w:ascii="宋体" w:hAnsi="宋体" w:eastAsia="宋体" w:cs="宋体"/>
                <w:sz w:val="24"/>
                <w:highlight w:val="none"/>
              </w:rPr>
              <w:t>），每提供一例得2分。（满分</w:t>
            </w:r>
            <w:r>
              <w:rPr>
                <w:rFonts w:hint="eastAsia" w:ascii="宋体" w:hAnsi="宋体" w:cs="宋体"/>
                <w:sz w:val="24"/>
                <w:highlight w:val="none"/>
                <w:lang w:val="en-US" w:eastAsia="zh-CN"/>
              </w:rPr>
              <w:t>10</w:t>
            </w:r>
            <w:r>
              <w:rPr>
                <w:rFonts w:hint="eastAsia" w:ascii="宋体" w:hAnsi="宋体" w:eastAsia="宋体" w:cs="宋体"/>
                <w:sz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91" w:type="pct"/>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sz w:val="24"/>
                <w:highlight w:val="none"/>
              </w:rPr>
            </w:pPr>
          </w:p>
        </w:tc>
        <w:tc>
          <w:tcPr>
            <w:tcW w:w="798" w:type="pct"/>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sz w:val="24"/>
                <w:highlight w:val="none"/>
              </w:rPr>
            </w:pPr>
          </w:p>
        </w:tc>
        <w:tc>
          <w:tcPr>
            <w:tcW w:w="3710" w:type="pct"/>
            <w:tcBorders>
              <w:top w:val="single" w:color="auto" w:sz="4" w:space="0"/>
              <w:left w:val="single" w:color="auto" w:sz="4" w:space="0"/>
              <w:bottom w:val="single" w:color="auto" w:sz="4" w:space="0"/>
              <w:right w:val="single" w:color="auto" w:sz="4" w:space="0"/>
            </w:tcBorders>
            <w:vAlign w:val="center"/>
          </w:tcPr>
          <w:p>
            <w:pPr>
              <w:spacing w:line="360" w:lineRule="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2. 供应商在项目所在地有服务机构的得2分（提供相关证明材料）。（满分2分）</w:t>
            </w:r>
          </w:p>
        </w:tc>
      </w:tr>
    </w:tbl>
    <w:p>
      <w:pPr>
        <w:pStyle w:val="13"/>
        <w:rPr>
          <w:rFonts w:hint="eastAsia" w:ascii="宋体" w:hAnsi="宋体" w:cs="宋体"/>
          <w:sz w:val="24"/>
        </w:rPr>
      </w:pPr>
    </w:p>
    <w:p>
      <w:pPr>
        <w:pStyle w:val="4"/>
        <w:jc w:val="left"/>
        <w:rPr>
          <w:rFonts w:ascii="宋体" w:hAnsi="宋体" w:cs="宋体"/>
          <w:sz w:val="24"/>
          <w:szCs w:val="24"/>
        </w:rPr>
      </w:pPr>
      <w:bookmarkStart w:id="222" w:name="_Toc183682432"/>
      <w:bookmarkStart w:id="223" w:name="_Toc208849022"/>
      <w:bookmarkStart w:id="224" w:name="_Toc217446105"/>
      <w:bookmarkStart w:id="225" w:name="_Toc183582297"/>
      <w:bookmarkStart w:id="226" w:name="_Toc30936"/>
      <w:bookmarkStart w:id="227" w:name="_Toc26707"/>
      <w:r>
        <w:rPr>
          <w:rFonts w:hint="eastAsia" w:ascii="宋体" w:hAnsi="宋体" w:cs="宋体"/>
          <w:sz w:val="24"/>
          <w:szCs w:val="24"/>
          <w:lang w:val="en-US" w:eastAsia="zh-CN"/>
        </w:rPr>
        <w:t>3</w:t>
      </w:r>
      <w:r>
        <w:rPr>
          <w:rFonts w:hint="eastAsia" w:ascii="宋体" w:hAnsi="宋体" w:cs="宋体"/>
          <w:sz w:val="24"/>
          <w:szCs w:val="24"/>
        </w:rPr>
        <w:t>.</w:t>
      </w:r>
      <w:bookmarkEnd w:id="222"/>
      <w:bookmarkEnd w:id="223"/>
      <w:bookmarkEnd w:id="224"/>
      <w:bookmarkEnd w:id="225"/>
      <w:r>
        <w:rPr>
          <w:rFonts w:hint="eastAsia" w:ascii="宋体" w:hAnsi="宋体" w:cs="宋体"/>
          <w:sz w:val="24"/>
          <w:szCs w:val="24"/>
        </w:rPr>
        <w:t>评标专家在采购活动中承担以下义务</w:t>
      </w:r>
      <w:bookmarkEnd w:id="226"/>
      <w:bookmarkEnd w:id="22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228" w:name="_Toc25902"/>
      <w:bookmarkStart w:id="229" w:name="_Toc7845"/>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228"/>
      <w:bookmarkEnd w:id="229"/>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230" w:name="_Toc11807"/>
      <w:bookmarkStart w:id="231" w:name="_Toc12937"/>
      <w:bookmarkStart w:id="232" w:name="_Toc23996"/>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230"/>
      <w:bookmarkEnd w:id="231"/>
      <w:bookmarkEnd w:id="232"/>
    </w:p>
    <w:p>
      <w:pPr>
        <w:rPr>
          <w:rFonts w:hint="eastAsia" w:ascii="宋体" w:hAnsi="宋体" w:cs="宋体"/>
          <w:sz w:val="32"/>
          <w:szCs w:val="32"/>
        </w:rPr>
      </w:pPr>
    </w:p>
    <w:p>
      <w:pPr>
        <w:pStyle w:val="2"/>
        <w:rPr>
          <w:rFonts w:hint="eastAsia"/>
        </w:rPr>
      </w:pPr>
    </w:p>
    <w:p>
      <w:pPr>
        <w:pStyle w:val="2"/>
        <w:ind w:left="0" w:leftChars="0" w:firstLine="0" w:firstLineChars="0"/>
        <w:rPr>
          <w:rFonts w:hint="eastAsia"/>
        </w:rPr>
      </w:pPr>
    </w:p>
    <w:bookmarkEnd w:id="213"/>
    <w:p>
      <w:pPr>
        <w:pStyle w:val="3"/>
        <w:rPr>
          <w:rFonts w:hint="eastAsia" w:ascii="宋体" w:hAnsi="宋体" w:cs="宋体"/>
          <w:sz w:val="32"/>
          <w:szCs w:val="32"/>
        </w:rPr>
      </w:pPr>
      <w:bookmarkStart w:id="233" w:name="_Toc327439487"/>
      <w:bookmarkStart w:id="234" w:name="_Toc23714"/>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ascii="宋体" w:hAnsi="宋体" w:cs="宋体"/>
          <w:spacing w:val="10"/>
          <w:sz w:val="32"/>
          <w:szCs w:val="32"/>
        </w:rPr>
      </w:pPr>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33"/>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34"/>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35" w:name="_Toc13676"/>
      <w:bookmarkStart w:id="236" w:name="_Toc22178"/>
      <w:bookmarkStart w:id="237" w:name="_Toc23429"/>
      <w:r>
        <w:rPr>
          <w:rFonts w:hint="eastAsia" w:ascii="宋体" w:hAnsi="宋体"/>
          <w:color w:val="auto"/>
          <w:sz w:val="28"/>
          <w:szCs w:val="28"/>
          <w:highlight w:val="none"/>
        </w:rPr>
        <w:t>1.投 标 函</w:t>
      </w:r>
      <w:bookmarkEnd w:id="235"/>
      <w:bookmarkEnd w:id="236"/>
      <w:bookmarkEnd w:id="237"/>
    </w:p>
    <w:p>
      <w:pPr>
        <w:spacing w:line="380" w:lineRule="atLeast"/>
        <w:rPr>
          <w:rFonts w:hint="eastAsia" w:eastAsia="宋体"/>
          <w:color w:val="auto"/>
          <w:sz w:val="24"/>
          <w:highlight w:val="none"/>
          <w:lang w:eastAsia="zh-CN"/>
        </w:rPr>
      </w:pPr>
      <w:bookmarkStart w:id="238" w:name="_Toc327439490"/>
      <w:bookmarkStart w:id="239" w:name="_Toc139965361"/>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
        <w:spacing w:line="360" w:lineRule="auto"/>
        <w:ind w:left="0" w:leftChars="0" w:firstLine="240" w:firstLineChars="100"/>
        <w:rPr>
          <w:rFonts w:hint="eastAsia"/>
          <w:b/>
          <w:bCs/>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38"/>
    <w:bookmarkEnd w:id="239"/>
    <w:p>
      <w:pPr>
        <w:pStyle w:val="4"/>
        <w:numPr>
          <w:ilvl w:val="0"/>
          <w:numId w:val="0"/>
        </w:numPr>
        <w:spacing w:before="0" w:after="0"/>
        <w:ind w:firstLine="3092" w:firstLineChars="1100"/>
        <w:jc w:val="left"/>
        <w:rPr>
          <w:rFonts w:hint="eastAsia" w:ascii="宋体" w:hAnsi="宋体" w:cs="宋体"/>
          <w:sz w:val="28"/>
          <w:szCs w:val="28"/>
        </w:rPr>
      </w:pPr>
      <w:bookmarkStart w:id="240" w:name="_Toc16816"/>
      <w:bookmarkStart w:id="241" w:name="_Toc3146"/>
      <w:bookmarkStart w:id="242" w:name="_Toc10904"/>
      <w:bookmarkStart w:id="243"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40"/>
      <w:bookmarkEnd w:id="241"/>
      <w:bookmarkEnd w:id="242"/>
      <w:bookmarkStart w:id="244" w:name="_Toc10366"/>
      <w:bookmarkStart w:id="245" w:name="_Toc15783"/>
      <w:bookmarkStart w:id="246" w:name="_Toc19965"/>
      <w:bookmarkStart w:id="247" w:name="_Toc19360"/>
      <w:bookmarkStart w:id="248" w:name="_Toc3177"/>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44"/>
      <w:bookmarkEnd w:id="245"/>
      <w:bookmarkEnd w:id="246"/>
      <w:bookmarkEnd w:id="247"/>
      <w:bookmarkEnd w:id="248"/>
    </w:p>
    <w:p>
      <w:pPr>
        <w:pStyle w:val="4"/>
        <w:spacing w:before="0" w:after="0"/>
        <w:jc w:val="left"/>
        <w:rPr>
          <w:rFonts w:ascii="宋体" w:hAnsi="宋体" w:cs="宋体"/>
          <w:b w:val="0"/>
          <w:sz w:val="24"/>
          <w:szCs w:val="24"/>
        </w:rPr>
      </w:pPr>
      <w:bookmarkStart w:id="249" w:name="_Toc12383"/>
      <w:bookmarkStart w:id="250" w:name="_Toc6475"/>
      <w:bookmarkStart w:id="251" w:name="_Toc22060"/>
      <w:bookmarkStart w:id="252" w:name="_Toc19163"/>
      <w:r>
        <w:rPr>
          <w:rFonts w:hint="eastAsia" w:ascii="宋体" w:hAnsi="宋体" w:cs="宋体"/>
          <w:b w:val="0"/>
          <w:sz w:val="24"/>
          <w:szCs w:val="24"/>
        </w:rPr>
        <w:t>特此证明。</w:t>
      </w:r>
      <w:r>
        <w:rPr>
          <w:rFonts w:hint="eastAsia" w:ascii="宋体" w:hAnsi="宋体" w:cs="宋体"/>
          <w:b w:val="0"/>
          <w:sz w:val="24"/>
          <w:szCs w:val="24"/>
        </w:rPr>
        <w:br w:type="textWrapping"/>
      </w:r>
      <w:bookmarkEnd w:id="249"/>
      <w:bookmarkEnd w:id="250"/>
      <w:bookmarkEnd w:id="251"/>
      <w:bookmarkEnd w:id="252"/>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13"/>
        <w:rPr>
          <w:rFonts w:ascii="宋体" w:hAnsi="宋体" w:cs="宋体"/>
          <w:szCs w:val="24"/>
        </w:rPr>
      </w:pPr>
    </w:p>
    <w:p>
      <w:pPr>
        <w:pStyle w:val="13"/>
        <w:ind w:firstLine="0"/>
        <w:rPr>
          <w:rFonts w:ascii="宋体" w:hAnsi="宋体" w:cs="宋体"/>
          <w:szCs w:val="24"/>
        </w:rPr>
      </w:pPr>
    </w:p>
    <w:p>
      <w:pPr>
        <w:pStyle w:val="13"/>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53" w:name="_Toc1230"/>
    </w:p>
    <w:p>
      <w:pPr>
        <w:rPr>
          <w:rFonts w:ascii="宋体" w:hAnsi="宋体" w:cs="宋体"/>
          <w:sz w:val="28"/>
          <w:szCs w:val="28"/>
        </w:rPr>
      </w:pPr>
    </w:p>
    <w:p>
      <w:pPr>
        <w:pStyle w:val="13"/>
      </w:pPr>
    </w:p>
    <w:p>
      <w:pPr>
        <w:pStyle w:val="2"/>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54" w:name="_Toc20910"/>
      <w:bookmarkStart w:id="255" w:name="_Toc16103"/>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53"/>
      <w:bookmarkEnd w:id="254"/>
      <w:bookmarkEnd w:id="255"/>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43"/>
    <w:p>
      <w:pPr>
        <w:pStyle w:val="6"/>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56" w:name="_Toc20796"/>
      <w:bookmarkStart w:id="257" w:name="_Toc8565"/>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56"/>
      <w:bookmarkEnd w:id="257"/>
    </w:p>
    <w:p>
      <w:pPr>
        <w:pStyle w:val="17"/>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0"/>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17"/>
        <w:spacing w:before="0" w:line="241" w:lineRule="exact"/>
        <w:ind w:left="137" w:right="0"/>
        <w:jc w:val="left"/>
      </w:pPr>
    </w:p>
    <w:p>
      <w:pPr>
        <w:pStyle w:val="17"/>
        <w:spacing w:before="0" w:line="360" w:lineRule="auto"/>
        <w:ind w:right="0"/>
        <w:jc w:val="left"/>
      </w:pPr>
      <w:r>
        <w:t>投标人（签字、盖章）：</w:t>
      </w:r>
    </w:p>
    <w:p>
      <w:pPr>
        <w:pStyle w:val="17"/>
        <w:spacing w:before="0" w:line="360" w:lineRule="auto"/>
        <w:ind w:right="0"/>
        <w:jc w:val="left"/>
        <w:rPr>
          <w:rFonts w:hint="eastAsia"/>
          <w:u w:val="single"/>
          <w:lang w:val="en-US" w:eastAsia="zh-CN"/>
        </w:rPr>
      </w:pPr>
      <w:r>
        <w:t>日期：</w:t>
      </w:r>
    </w:p>
    <w:p>
      <w:pPr>
        <w:pStyle w:val="17"/>
        <w:spacing w:before="0" w:line="360" w:lineRule="auto"/>
        <w:ind w:left="137" w:right="0" w:firstLine="480" w:firstLineChars="200"/>
        <w:jc w:val="left"/>
        <w:rPr>
          <w:rFonts w:hint="eastAsia"/>
          <w:u w:val="single"/>
          <w:lang w:val="en-US" w:eastAsia="zh-CN"/>
        </w:rPr>
      </w:pPr>
    </w:p>
    <w:p>
      <w:pPr>
        <w:pStyle w:val="17"/>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58" w:name="_Toc17348"/>
      <w:bookmarkStart w:id="259" w:name="_Toc17704"/>
      <w:r>
        <w:rPr>
          <w:rFonts w:hint="eastAsia" w:ascii="宋体" w:hAnsi="宋体" w:cs="宋体"/>
          <w:spacing w:val="10"/>
          <w:lang w:val="en-US" w:eastAsia="zh-CN"/>
        </w:rPr>
        <w:t>5</w:t>
      </w:r>
      <w:r>
        <w:rPr>
          <w:rFonts w:hint="eastAsia" w:ascii="宋体" w:hAnsi="宋体" w:cs="宋体"/>
          <w:spacing w:val="10"/>
        </w:rPr>
        <w:t>.开标信封封面格式</w:t>
      </w:r>
      <w:bookmarkEnd w:id="258"/>
      <w:bookmarkEnd w:id="259"/>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7"/>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60" w:name="_Toc20679"/>
      <w:bookmarkStart w:id="261" w:name="_Toc21291"/>
      <w:r>
        <w:rPr>
          <w:rFonts w:hint="eastAsia" w:ascii="宋体" w:hAnsi="宋体" w:cs="宋体"/>
          <w:spacing w:val="10"/>
          <w:lang w:val="en-US" w:eastAsia="zh-CN"/>
        </w:rPr>
        <w:t>6</w:t>
      </w:r>
      <w:r>
        <w:rPr>
          <w:rFonts w:hint="eastAsia" w:ascii="宋体" w:hAnsi="宋体" w:cs="宋体"/>
          <w:spacing w:val="10"/>
        </w:rPr>
        <w:t>.投标文件封面模板</w:t>
      </w:r>
      <w:bookmarkEnd w:id="260"/>
      <w:bookmarkEnd w:id="261"/>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09"/>
        <w:spacing w:line="360" w:lineRule="auto"/>
        <w:rPr>
          <w:rFonts w:ascii="宋体" w:hAnsi="宋体" w:cs="宋体"/>
          <w:b/>
          <w:sz w:val="22"/>
          <w:szCs w:val="22"/>
        </w:rPr>
      </w:pPr>
    </w:p>
    <w:p>
      <w:pPr>
        <w:pStyle w:val="209"/>
        <w:spacing w:line="360" w:lineRule="auto"/>
        <w:rPr>
          <w:rFonts w:ascii="宋体" w:hAnsi="宋体" w:cs="宋体"/>
          <w:b/>
          <w:sz w:val="22"/>
          <w:szCs w:val="22"/>
        </w:rPr>
      </w:pPr>
    </w:p>
    <w:p>
      <w:pPr>
        <w:pStyle w:val="209"/>
        <w:spacing w:line="360" w:lineRule="auto"/>
        <w:jc w:val="center"/>
        <w:rPr>
          <w:rFonts w:ascii="宋体" w:hAnsi="宋体" w:cs="宋体"/>
          <w:b/>
          <w:szCs w:val="28"/>
        </w:rPr>
      </w:pPr>
      <w:bookmarkStart w:id="262" w:name="_Toc27676"/>
      <w:bookmarkStart w:id="263" w:name="_Toc3392"/>
      <w:bookmarkStart w:id="264" w:name="_Toc8733"/>
      <w:bookmarkStart w:id="265" w:name="_Toc10205"/>
      <w:bookmarkStart w:id="266" w:name="_Toc26303"/>
      <w:bookmarkStart w:id="267" w:name="_Toc27827"/>
      <w:bookmarkStart w:id="268" w:name="_Toc6233"/>
      <w:bookmarkStart w:id="269" w:name="_Toc7146"/>
      <w:bookmarkStart w:id="270" w:name="_Toc12836"/>
      <w:bookmarkStart w:id="271" w:name="_Toc4270"/>
      <w:bookmarkStart w:id="272" w:name="_Toc26432"/>
      <w:bookmarkStart w:id="273" w:name="_Toc16887"/>
      <w:r>
        <w:rPr>
          <w:rFonts w:hint="eastAsia" w:ascii="宋体" w:hAnsi="宋体" w:cs="宋体"/>
          <w:b/>
          <w:szCs w:val="28"/>
        </w:rPr>
        <w:t>此文件于年月日时前不得启封</w:t>
      </w:r>
      <w:bookmarkEnd w:id="262"/>
      <w:bookmarkEnd w:id="263"/>
      <w:bookmarkEnd w:id="264"/>
      <w:bookmarkEnd w:id="265"/>
      <w:bookmarkEnd w:id="266"/>
      <w:bookmarkEnd w:id="267"/>
      <w:bookmarkEnd w:id="268"/>
      <w:bookmarkEnd w:id="269"/>
      <w:bookmarkEnd w:id="270"/>
      <w:bookmarkEnd w:id="271"/>
      <w:bookmarkEnd w:id="272"/>
      <w:bookmarkEnd w:id="273"/>
    </w:p>
    <w:p>
      <w:pPr>
        <w:pStyle w:val="4"/>
        <w:spacing w:before="0" w:after="0"/>
        <w:jc w:val="both"/>
        <w:rPr>
          <w:rFonts w:ascii="宋体" w:hAnsi="宋体" w:cs="宋体"/>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74" w:name="_Toc24708"/>
      <w:bookmarkStart w:id="275" w:name="_Toc13401"/>
      <w:bookmarkStart w:id="276" w:name="_Toc258923307"/>
      <w:r>
        <w:rPr>
          <w:rFonts w:hint="eastAsia" w:ascii="宋体" w:hAnsi="宋体" w:cs="宋体"/>
          <w:spacing w:val="10"/>
          <w:lang w:val="en-US" w:eastAsia="zh-CN"/>
        </w:rPr>
        <w:t>7</w:t>
      </w:r>
      <w:r>
        <w:rPr>
          <w:rFonts w:hint="eastAsia" w:ascii="宋体" w:hAnsi="宋体" w:cs="宋体"/>
          <w:spacing w:val="10"/>
        </w:rPr>
        <w:t>.开标一览表</w:t>
      </w:r>
      <w:bookmarkEnd w:id="274"/>
      <w:bookmarkEnd w:id="275"/>
      <w:bookmarkEnd w:id="276"/>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4584"/>
        <w:gridCol w:w="2659"/>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501"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4584"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项目名称</w:t>
            </w:r>
          </w:p>
        </w:tc>
        <w:tc>
          <w:tcPr>
            <w:tcW w:w="2659" w:type="dxa"/>
            <w:noWrap w:val="0"/>
            <w:vAlign w:val="center"/>
          </w:tcPr>
          <w:p>
            <w:pPr>
              <w:spacing w:line="360" w:lineRule="auto"/>
              <w:jc w:val="center"/>
              <w:rPr>
                <w:rFonts w:hint="eastAsia" w:ascii="宋体" w:hAnsi="宋体"/>
                <w:sz w:val="24"/>
              </w:rPr>
            </w:pPr>
            <w:r>
              <w:rPr>
                <w:rFonts w:hint="eastAsia" w:ascii="宋体" w:hAnsi="宋体" w:cs="宋体"/>
                <w:color w:val="auto"/>
                <w:spacing w:val="10"/>
                <w:kern w:val="2"/>
                <w:sz w:val="24"/>
                <w:szCs w:val="24"/>
                <w:u w:val="none"/>
                <w:lang w:val="en-US" w:eastAsia="zh-CN" w:bidi="ar-SA"/>
              </w:rPr>
              <w:t>下浮率</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01" w:type="dxa"/>
            <w:noWrap w:val="0"/>
            <w:vAlign w:val="center"/>
          </w:tcPr>
          <w:p>
            <w:pPr>
              <w:spacing w:line="360" w:lineRule="auto"/>
              <w:jc w:val="center"/>
              <w:rPr>
                <w:rFonts w:hint="eastAsia" w:ascii="宋体" w:hAnsi="宋体"/>
                <w:sz w:val="24"/>
              </w:rPr>
            </w:pPr>
          </w:p>
        </w:tc>
        <w:tc>
          <w:tcPr>
            <w:tcW w:w="4584" w:type="dxa"/>
            <w:noWrap w:val="0"/>
            <w:vAlign w:val="center"/>
          </w:tcPr>
          <w:p>
            <w:pPr>
              <w:spacing w:line="360" w:lineRule="auto"/>
              <w:jc w:val="center"/>
              <w:rPr>
                <w:rFonts w:hint="eastAsia" w:ascii="宋体" w:hAnsi="宋体"/>
                <w:sz w:val="24"/>
              </w:rPr>
            </w:pPr>
          </w:p>
        </w:tc>
        <w:tc>
          <w:tcPr>
            <w:tcW w:w="2659"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color w:val="000000" w:themeColor="text1"/>
          <w:spacing w:val="10"/>
          <w:sz w:val="24"/>
          <w:u w:val="single"/>
        </w:rPr>
      </w:pPr>
    </w:p>
    <w:p>
      <w:pPr>
        <w:pStyle w:val="2"/>
        <w:ind w:left="0" w:leftChars="0" w:firstLine="0" w:firstLineChars="0"/>
        <w:rPr>
          <w:rFonts w:hint="default" w:ascii="宋体" w:hAnsi="宋体" w:eastAsia="宋体" w:cs="宋体"/>
          <w:color w:val="000000" w:themeColor="text1"/>
          <w:spacing w:val="10"/>
          <w:kern w:val="2"/>
          <w:sz w:val="24"/>
          <w:szCs w:val="24"/>
          <w:u w:val="none"/>
          <w:lang w:val="en-US" w:eastAsia="zh-CN" w:bidi="ar-SA"/>
        </w:rPr>
      </w:pPr>
      <w:r>
        <w:rPr>
          <w:rFonts w:hint="eastAsia" w:ascii="宋体" w:hAnsi="宋体" w:eastAsia="宋体" w:cs="宋体"/>
          <w:color w:val="000000" w:themeColor="text1"/>
          <w:spacing w:val="10"/>
          <w:kern w:val="2"/>
          <w:sz w:val="24"/>
          <w:szCs w:val="24"/>
          <w:u w:val="none"/>
          <w:lang w:val="en-US" w:eastAsia="zh-CN" w:bidi="ar-SA"/>
        </w:rPr>
        <w:t>注：1.报价应</w:t>
      </w:r>
      <w:r>
        <w:rPr>
          <w:rFonts w:hint="eastAsia" w:ascii="宋体" w:hAnsi="宋体" w:cs="宋体"/>
          <w:color w:val="000000" w:themeColor="text1"/>
          <w:spacing w:val="10"/>
          <w:kern w:val="2"/>
          <w:sz w:val="24"/>
          <w:szCs w:val="24"/>
          <w:u w:val="none"/>
          <w:lang w:val="en-US" w:eastAsia="zh-CN" w:bidi="ar-SA"/>
        </w:rPr>
        <w:t>为固定含税总价</w:t>
      </w:r>
      <w:r>
        <w:rPr>
          <w:rFonts w:hint="eastAsia" w:ascii="宋体" w:hAnsi="宋体" w:eastAsia="宋体" w:cs="宋体"/>
          <w:color w:val="000000" w:themeColor="text1"/>
          <w:spacing w:val="10"/>
          <w:kern w:val="2"/>
          <w:sz w:val="24"/>
          <w:szCs w:val="24"/>
          <w:u w:val="none"/>
          <w:lang w:val="en-US" w:eastAsia="zh-CN" w:bidi="ar-SA"/>
        </w:rPr>
        <w:t>，包括招标文件规定、要求和涵盖的全部费用</w:t>
      </w:r>
      <w:r>
        <w:rPr>
          <w:rFonts w:hint="eastAsia" w:ascii="宋体" w:hAnsi="宋体" w:cs="宋体"/>
          <w:color w:val="000000" w:themeColor="text1"/>
          <w:spacing w:val="10"/>
          <w:kern w:val="2"/>
          <w:sz w:val="24"/>
          <w:szCs w:val="24"/>
          <w:u w:val="none"/>
          <w:lang w:val="en-US" w:eastAsia="zh-CN" w:bidi="ar-SA"/>
        </w:rPr>
        <w:t>。</w:t>
      </w:r>
      <w:r>
        <w:rPr>
          <w:rFonts w:hint="eastAsia" w:ascii="宋体" w:hAnsi="宋体" w:cs="宋体"/>
          <w:color w:val="FF0000"/>
          <w:spacing w:val="10"/>
          <w:kern w:val="2"/>
          <w:sz w:val="24"/>
          <w:szCs w:val="24"/>
          <w:u w:val="none"/>
          <w:lang w:val="en-US" w:eastAsia="zh-CN" w:bidi="ar-SA"/>
        </w:rPr>
        <w:t>造价咨询报价为：工程造价按甘肃省发展和改革委员会文件甘发改服务【2014】1140号文件收费标准执行，报整体下浮率。</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2"/>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77" w:name="_Toc9716"/>
      <w:bookmarkStart w:id="278" w:name="_Toc11092"/>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77"/>
      <w:bookmarkEnd w:id="278"/>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4584"/>
        <w:gridCol w:w="2659"/>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501"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4584"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项目名称</w:t>
            </w:r>
          </w:p>
        </w:tc>
        <w:tc>
          <w:tcPr>
            <w:tcW w:w="2659" w:type="dxa"/>
            <w:noWrap w:val="0"/>
            <w:vAlign w:val="center"/>
          </w:tcPr>
          <w:p>
            <w:pPr>
              <w:spacing w:line="360" w:lineRule="auto"/>
              <w:jc w:val="center"/>
              <w:rPr>
                <w:rFonts w:hint="eastAsia" w:ascii="宋体" w:hAnsi="宋体"/>
                <w:sz w:val="24"/>
              </w:rPr>
            </w:pPr>
            <w:r>
              <w:rPr>
                <w:rFonts w:hint="eastAsia" w:ascii="宋体" w:hAnsi="宋体" w:cs="宋体"/>
                <w:color w:val="auto"/>
                <w:spacing w:val="10"/>
                <w:kern w:val="2"/>
                <w:sz w:val="24"/>
                <w:szCs w:val="24"/>
                <w:u w:val="none"/>
                <w:lang w:val="en-US" w:eastAsia="zh-CN" w:bidi="ar-SA"/>
              </w:rPr>
              <w:t>下浮率</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01" w:type="dxa"/>
            <w:noWrap w:val="0"/>
            <w:vAlign w:val="center"/>
          </w:tcPr>
          <w:p>
            <w:pPr>
              <w:spacing w:line="360" w:lineRule="auto"/>
              <w:jc w:val="center"/>
              <w:rPr>
                <w:rFonts w:hint="eastAsia" w:ascii="宋体" w:hAnsi="宋体"/>
                <w:sz w:val="24"/>
              </w:rPr>
            </w:pPr>
          </w:p>
        </w:tc>
        <w:tc>
          <w:tcPr>
            <w:tcW w:w="4584" w:type="dxa"/>
            <w:noWrap w:val="0"/>
            <w:vAlign w:val="center"/>
          </w:tcPr>
          <w:p>
            <w:pPr>
              <w:spacing w:line="360" w:lineRule="auto"/>
              <w:jc w:val="center"/>
              <w:rPr>
                <w:rFonts w:hint="eastAsia" w:ascii="宋体" w:hAnsi="宋体"/>
                <w:sz w:val="24"/>
              </w:rPr>
            </w:pPr>
          </w:p>
        </w:tc>
        <w:tc>
          <w:tcPr>
            <w:tcW w:w="2659"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01" w:type="dxa"/>
            <w:noWrap w:val="0"/>
            <w:vAlign w:val="center"/>
          </w:tcPr>
          <w:p>
            <w:pPr>
              <w:jc w:val="center"/>
              <w:rPr>
                <w:rFonts w:hint="eastAsia" w:ascii="宋体" w:hAnsi="宋体"/>
                <w:sz w:val="24"/>
              </w:rPr>
            </w:pPr>
            <w:r>
              <w:rPr>
                <w:rFonts w:hint="eastAsia" w:ascii="宋体" w:hAnsi="Times New Roman"/>
                <w:b/>
                <w:bCs/>
                <w:sz w:val="24"/>
              </w:rPr>
              <w:t>……</w:t>
            </w:r>
          </w:p>
        </w:tc>
        <w:tc>
          <w:tcPr>
            <w:tcW w:w="4584" w:type="dxa"/>
            <w:noWrap w:val="0"/>
            <w:vAlign w:val="center"/>
          </w:tcPr>
          <w:p>
            <w:pPr>
              <w:spacing w:line="360" w:lineRule="auto"/>
              <w:jc w:val="center"/>
              <w:rPr>
                <w:rFonts w:hint="eastAsia" w:ascii="宋体" w:hAnsi="宋体"/>
                <w:sz w:val="24"/>
              </w:rPr>
            </w:pPr>
          </w:p>
        </w:tc>
        <w:tc>
          <w:tcPr>
            <w:tcW w:w="2659"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01" w:type="dxa"/>
            <w:noWrap w:val="0"/>
            <w:vAlign w:val="center"/>
          </w:tcPr>
          <w:p>
            <w:pPr>
              <w:jc w:val="center"/>
              <w:rPr>
                <w:rFonts w:hint="eastAsia" w:ascii="宋体" w:hAnsi="宋体"/>
                <w:sz w:val="24"/>
              </w:rPr>
            </w:pPr>
            <w:r>
              <w:rPr>
                <w:rFonts w:hint="eastAsia" w:ascii="宋体" w:hAnsi="宋体"/>
                <w:sz w:val="24"/>
              </w:rPr>
              <w:t>运输费、保险费</w:t>
            </w:r>
          </w:p>
        </w:tc>
        <w:tc>
          <w:tcPr>
            <w:tcW w:w="4584" w:type="dxa"/>
            <w:noWrap w:val="0"/>
            <w:vAlign w:val="center"/>
          </w:tcPr>
          <w:p>
            <w:pPr>
              <w:spacing w:line="360" w:lineRule="auto"/>
              <w:jc w:val="center"/>
              <w:rPr>
                <w:rFonts w:hint="eastAsia" w:ascii="宋体" w:hAnsi="宋体"/>
                <w:sz w:val="24"/>
              </w:rPr>
            </w:pPr>
          </w:p>
        </w:tc>
        <w:tc>
          <w:tcPr>
            <w:tcW w:w="2659"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01" w:type="dxa"/>
            <w:noWrap w:val="0"/>
            <w:vAlign w:val="center"/>
          </w:tcPr>
          <w:p>
            <w:pPr>
              <w:jc w:val="center"/>
              <w:rPr>
                <w:rFonts w:hint="eastAsia" w:ascii="宋体" w:hAnsi="宋体"/>
                <w:sz w:val="24"/>
              </w:rPr>
            </w:pPr>
            <w:r>
              <w:rPr>
                <w:rFonts w:hint="eastAsia" w:ascii="宋体" w:hAnsi="宋体"/>
                <w:sz w:val="24"/>
              </w:rPr>
              <w:t>安装调试费用</w:t>
            </w:r>
          </w:p>
        </w:tc>
        <w:tc>
          <w:tcPr>
            <w:tcW w:w="4584" w:type="dxa"/>
            <w:noWrap w:val="0"/>
            <w:vAlign w:val="center"/>
          </w:tcPr>
          <w:p>
            <w:pPr>
              <w:spacing w:line="360" w:lineRule="auto"/>
              <w:jc w:val="center"/>
              <w:rPr>
                <w:rFonts w:hint="eastAsia" w:ascii="宋体" w:hAnsi="宋体"/>
                <w:sz w:val="24"/>
              </w:rPr>
            </w:pPr>
          </w:p>
        </w:tc>
        <w:tc>
          <w:tcPr>
            <w:tcW w:w="2659"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01" w:type="dxa"/>
            <w:noWrap w:val="0"/>
            <w:vAlign w:val="center"/>
          </w:tcPr>
          <w:p>
            <w:pPr>
              <w:jc w:val="center"/>
              <w:rPr>
                <w:rFonts w:hint="eastAsia" w:ascii="宋体" w:hAnsi="宋体"/>
                <w:sz w:val="24"/>
              </w:rPr>
            </w:pPr>
            <w:r>
              <w:rPr>
                <w:rFonts w:hint="eastAsia" w:ascii="宋体" w:hAnsi="宋体"/>
                <w:sz w:val="24"/>
              </w:rPr>
              <w:t>税金</w:t>
            </w:r>
          </w:p>
        </w:tc>
        <w:tc>
          <w:tcPr>
            <w:tcW w:w="4584" w:type="dxa"/>
            <w:noWrap w:val="0"/>
            <w:vAlign w:val="center"/>
          </w:tcPr>
          <w:p>
            <w:pPr>
              <w:spacing w:line="360" w:lineRule="auto"/>
              <w:jc w:val="center"/>
              <w:rPr>
                <w:rFonts w:hint="eastAsia" w:ascii="宋体" w:hAnsi="宋体"/>
                <w:sz w:val="24"/>
              </w:rPr>
            </w:pPr>
          </w:p>
        </w:tc>
        <w:tc>
          <w:tcPr>
            <w:tcW w:w="2659"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501" w:type="dxa"/>
            <w:noWrap w:val="0"/>
            <w:vAlign w:val="center"/>
          </w:tcPr>
          <w:p>
            <w:pPr>
              <w:jc w:val="center"/>
              <w:rPr>
                <w:rFonts w:hint="eastAsia" w:ascii="宋体" w:hAnsi="宋体"/>
                <w:sz w:val="24"/>
              </w:rPr>
            </w:pPr>
            <w:r>
              <w:rPr>
                <w:rFonts w:hint="eastAsia" w:ascii="宋体" w:hAnsi="宋体"/>
                <w:sz w:val="24"/>
              </w:rPr>
              <w:t>合计</w:t>
            </w:r>
          </w:p>
        </w:tc>
        <w:tc>
          <w:tcPr>
            <w:tcW w:w="9095" w:type="dxa"/>
            <w:gridSpan w:val="3"/>
            <w:noWrap w:val="0"/>
            <w:vAlign w:val="center"/>
          </w:tcPr>
          <w:p>
            <w:pPr>
              <w:jc w:val="left"/>
              <w:rPr>
                <w:rFonts w:hint="eastAsia" w:ascii="宋体" w:hAnsi="宋体"/>
                <w:sz w:val="24"/>
              </w:rPr>
            </w:pPr>
            <w:r>
              <w:rPr>
                <w:rFonts w:hint="eastAsia" w:ascii="宋体" w:hAnsi="Times New Roman"/>
                <w:sz w:val="24"/>
              </w:rPr>
              <w:t>大写：                                  小写：</w:t>
            </w:r>
          </w:p>
        </w:tc>
      </w:tr>
    </w:tbl>
    <w:p>
      <w:pPr>
        <w:pStyle w:val="13"/>
        <w:rPr>
          <w:rFonts w:hint="eastAsia"/>
          <w:lang w:eastAsia="zh-CN"/>
        </w:rPr>
      </w:pPr>
    </w:p>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79" w:name="_Toc15259"/>
      <w:bookmarkStart w:id="280" w:name="_Toc15499"/>
      <w:r>
        <w:rPr>
          <w:rFonts w:hint="eastAsia" w:ascii="宋体" w:hAnsi="宋体" w:cs="宋体"/>
          <w:spacing w:val="10"/>
          <w:lang w:val="en-US" w:eastAsia="zh-CN"/>
        </w:rPr>
        <w:t>9</w:t>
      </w:r>
      <w:r>
        <w:rPr>
          <w:rFonts w:hint="eastAsia" w:ascii="宋体" w:hAnsi="宋体" w:cs="宋体"/>
          <w:spacing w:val="10"/>
        </w:rPr>
        <w:t>.投标人一般情况表</w:t>
      </w:r>
      <w:bookmarkEnd w:id="279"/>
      <w:bookmarkEnd w:id="280"/>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81" w:name="_Toc8038"/>
      <w:bookmarkStart w:id="282" w:name="_Toc13727"/>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81"/>
      <w:bookmarkEnd w:id="282"/>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0"/>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83" w:name="_Toc25387"/>
      <w:bookmarkStart w:id="284" w:name="_Toc258923313"/>
      <w:bookmarkStart w:id="285" w:name="_Toc5303"/>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83"/>
      <w:bookmarkEnd w:id="284"/>
      <w:bookmarkEnd w:id="285"/>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86" w:name="_Toc258923314"/>
      <w:bookmarkStart w:id="287" w:name="_Toc4829"/>
      <w:bookmarkStart w:id="288"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86"/>
      <w:bookmarkStart w:id="289" w:name="_Toc7169"/>
      <w:r>
        <w:rPr>
          <w:rFonts w:hint="eastAsia" w:ascii="宋体" w:hAnsi="宋体" w:cs="宋体"/>
          <w:spacing w:val="10"/>
        </w:rPr>
        <w:t>投标人的相关资料和业绩证明材料</w:t>
      </w:r>
      <w:bookmarkEnd w:id="287"/>
      <w:bookmarkEnd w:id="288"/>
      <w:bookmarkEnd w:id="289"/>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20"/>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
        <w:rPr>
          <w:rFonts w:hint="eastAsia" w:eastAsia="宋体"/>
          <w:lang w:val="en-US" w:eastAsia="zh-CN"/>
        </w:rPr>
      </w:pPr>
    </w:p>
    <w:p>
      <w:pPr>
        <w:pStyle w:val="20"/>
        <w:spacing w:line="360" w:lineRule="auto"/>
        <w:ind w:firstLine="480"/>
        <w:rPr>
          <w:rFonts w:hAnsi="宋体" w:cs="宋体"/>
          <w:sz w:val="24"/>
          <w:szCs w:val="24"/>
          <w:shd w:val="clear" w:color="auto" w:fill="FFFFFF"/>
        </w:rPr>
      </w:pPr>
    </w:p>
    <w:p>
      <w:pPr>
        <w:pStyle w:val="20"/>
        <w:spacing w:line="360" w:lineRule="auto"/>
        <w:ind w:firstLine="480"/>
        <w:rPr>
          <w:rFonts w:hAnsi="宋体" w:cs="宋体"/>
          <w:sz w:val="24"/>
          <w:szCs w:val="24"/>
          <w:shd w:val="clear" w:color="auto" w:fill="FFFFFF"/>
        </w:rPr>
      </w:pPr>
    </w:p>
    <w:p>
      <w:pPr>
        <w:pStyle w:val="20"/>
        <w:spacing w:line="360" w:lineRule="auto"/>
        <w:rPr>
          <w:rFonts w:hAnsi="宋体" w:cs="宋体"/>
          <w:sz w:val="24"/>
          <w:szCs w:val="24"/>
          <w:shd w:val="clear" w:color="auto" w:fill="FFFFFF"/>
        </w:rPr>
      </w:pPr>
    </w:p>
    <w:p>
      <w:pPr>
        <w:pStyle w:val="20"/>
        <w:spacing w:line="360" w:lineRule="auto"/>
        <w:rPr>
          <w:rFonts w:hint="eastAsia" w:ascii="宋体" w:hAnsi="宋体" w:cs="宋体"/>
          <w:sz w:val="32"/>
          <w:szCs w:val="32"/>
          <w:lang w:val="en-US" w:eastAsia="zh-CN"/>
        </w:rPr>
      </w:pPr>
      <w:bookmarkStart w:id="290" w:name="_Toc456166280"/>
      <w:bookmarkStart w:id="291" w:name="_Toc11978"/>
      <w:bookmarkStart w:id="292" w:name="_Toc32144"/>
      <w:bookmarkStart w:id="293" w:name="_Toc433806381"/>
      <w:r>
        <w:rPr>
          <w:rFonts w:hint="eastAsia" w:ascii="宋体" w:hAnsi="宋体" w:cs="宋体"/>
          <w:spacing w:val="10"/>
        </w:rPr>
        <w:br w:type="page"/>
      </w:r>
      <w:bookmarkEnd w:id="290"/>
      <w:bookmarkEnd w:id="291"/>
      <w:bookmarkEnd w:id="292"/>
      <w:bookmarkEnd w:id="293"/>
      <w:bookmarkStart w:id="294" w:name="_Toc29602"/>
      <w:bookmarkStart w:id="295" w:name="_Toc14086"/>
      <w:bookmarkStart w:id="296" w:name="_Toc26527"/>
      <w:r>
        <w:rPr>
          <w:rFonts w:hint="eastAsia" w:ascii="宋体" w:hAnsi="宋体" w:cs="宋体"/>
          <w:b/>
          <w:bCs/>
          <w:sz w:val="32"/>
          <w:szCs w:val="32"/>
          <w:lang w:val="en-US" w:eastAsia="zh-CN"/>
        </w:rPr>
        <w:t>1</w:t>
      </w:r>
      <w:r>
        <w:rPr>
          <w:rFonts w:hint="eastAsia" w:hAnsi="宋体" w:cs="宋体"/>
          <w:b/>
          <w:bCs/>
          <w:sz w:val="32"/>
          <w:szCs w:val="32"/>
          <w:lang w:val="en-US" w:eastAsia="zh-CN"/>
        </w:rPr>
        <w:t>3</w:t>
      </w:r>
      <w:r>
        <w:rPr>
          <w:rFonts w:hint="eastAsia" w:ascii="宋体" w:hAnsi="宋体" w:cs="宋体"/>
          <w:b/>
          <w:bCs/>
          <w:sz w:val="32"/>
          <w:szCs w:val="32"/>
          <w:lang w:val="en-US" w:eastAsia="zh-CN"/>
        </w:rPr>
        <w:t>.投标人具备履行合同所必需的设备和专业技术能力的证明材料</w:t>
      </w:r>
      <w:bookmarkEnd w:id="294"/>
      <w:bookmarkEnd w:id="295"/>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97" w:name="_Toc13452"/>
      <w:bookmarkStart w:id="298" w:name="_Toc30081"/>
      <w:r>
        <w:rPr>
          <w:rFonts w:hint="eastAsia" w:ascii="宋体" w:hAnsi="宋体" w:eastAsia="宋体" w:cs="宋体"/>
          <w:sz w:val="32"/>
          <w:szCs w:val="32"/>
          <w:lang w:val="en-US" w:eastAsia="zh-CN"/>
        </w:rPr>
        <w:t>1</w:t>
      </w:r>
      <w:r>
        <w:rPr>
          <w:rFonts w:hint="eastAsia" w:ascii="宋体" w:hAnsi="宋体" w:cs="宋体"/>
          <w:sz w:val="32"/>
          <w:szCs w:val="32"/>
          <w:lang w:val="en-US" w:eastAsia="zh-CN"/>
        </w:rPr>
        <w:t>4</w:t>
      </w:r>
      <w:r>
        <w:rPr>
          <w:rFonts w:hint="eastAsia" w:ascii="宋体" w:hAnsi="宋体" w:eastAsia="宋体" w:cs="宋体"/>
          <w:sz w:val="32"/>
          <w:szCs w:val="32"/>
          <w:lang w:val="en-US" w:eastAsia="zh-CN"/>
        </w:rPr>
        <w:t>.虚假应标承担责任声明格式</w:t>
      </w: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虚假应标承担责任声明</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致:  </w:t>
      </w:r>
      <w:r>
        <w:rPr>
          <w:rFonts w:hint="eastAsia" w:ascii="宋体" w:hAnsi="宋体" w:cs="宋体"/>
          <w:b w:val="0"/>
          <w:bCs w:val="0"/>
          <w:sz w:val="24"/>
          <w:szCs w:val="24"/>
          <w:lang w:val="en-US" w:eastAsia="zh-CN"/>
        </w:rPr>
        <w:t>甘肃省第二人民医院</w:t>
      </w:r>
    </w:p>
    <w:p>
      <w:pPr>
        <w:pStyle w:val="3"/>
        <w:numPr>
          <w:ilvl w:val="0"/>
          <w:numId w:val="0"/>
        </w:numPr>
        <w:ind w:firstLine="480" w:firstLineChars="20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我公司承诺所提供的投标文件（包括一切技术资料、技术承诺、商务承诺等）均真实有效，若在 （项目名称） 项目招标过程中（包括开评标、中标公示过程）及履行合同期间（包括验收过程）发现我公司产品（或 服务）与投标响应（文件）不一致，或发现我公司提供了不真实的投标文件（虚假材料），我公司愿意承担一切法律责任并认可采购人或采购代理机构作出的取消中标资格、罚没保证金等决定。</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特此声明！</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投标人名称（加盖公章）：                          </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法定代表人或授权代表（签字）：           </w:t>
      </w:r>
    </w:p>
    <w:p>
      <w:pPr>
        <w:pStyle w:val="3"/>
        <w:numPr>
          <w:ilvl w:val="0"/>
          <w:numId w:val="0"/>
        </w:numPr>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日   期：   年   月   日</w:t>
      </w: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b w:val="0"/>
          <w:bCs w:val="0"/>
          <w:sz w:val="24"/>
          <w:szCs w:val="24"/>
          <w:lang w:val="en-US" w:eastAsia="zh-CN"/>
        </w:rPr>
      </w:pPr>
    </w:p>
    <w:p>
      <w:pPr>
        <w:pStyle w:val="3"/>
        <w:numPr>
          <w:ilvl w:val="0"/>
          <w:numId w:val="0"/>
        </w:numPr>
        <w:jc w:val="cente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.服务</w:t>
      </w:r>
      <w:r>
        <w:rPr>
          <w:rFonts w:hint="eastAsia" w:ascii="宋体" w:hAnsi="宋体" w:cs="宋体"/>
          <w:sz w:val="32"/>
          <w:szCs w:val="32"/>
          <w:lang w:val="en-US" w:eastAsia="zh-CN"/>
        </w:rPr>
        <w:t>方案</w:t>
      </w:r>
      <w:r>
        <w:rPr>
          <w:rFonts w:hint="eastAsia" w:ascii="宋体" w:hAnsi="宋体" w:eastAsia="宋体" w:cs="宋体"/>
          <w:sz w:val="32"/>
          <w:szCs w:val="32"/>
          <w:lang w:val="en-US" w:eastAsia="zh-CN"/>
        </w:rPr>
        <w:t>（格式自拟）</w:t>
      </w:r>
      <w:bookmarkEnd w:id="297"/>
      <w:bookmarkEnd w:id="298"/>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rPr>
          <w:rFonts w:ascii="宋体" w:hAnsi="宋体" w:cs="宋体"/>
          <w:sz w:val="24"/>
        </w:rPr>
      </w:pPr>
    </w:p>
    <w:p>
      <w:pPr>
        <w:pStyle w:val="2"/>
        <w:rPr>
          <w:rFonts w:ascii="宋体" w:hAnsi="宋体" w:cs="宋体"/>
          <w:sz w:val="24"/>
        </w:rPr>
      </w:pPr>
    </w:p>
    <w:p>
      <w:pPr>
        <w:rPr>
          <w:rFonts w:hint="default"/>
          <w:lang w:val="en-US" w:eastAsia="zh-CN"/>
        </w:rPr>
      </w:pPr>
    </w:p>
    <w:p>
      <w:pPr>
        <w:rPr>
          <w:rFonts w:hint="default"/>
          <w:lang w:val="en-US" w:eastAsia="zh-CN"/>
        </w:rPr>
      </w:pPr>
    </w:p>
    <w:p>
      <w:pPr>
        <w:pStyle w:val="3"/>
        <w:numPr>
          <w:ilvl w:val="0"/>
          <w:numId w:val="8"/>
        </w:numPr>
        <w:ind w:left="0" w:leftChars="0" w:firstLine="0" w:firstLineChars="0"/>
        <w:rPr>
          <w:rFonts w:hint="eastAsia" w:ascii="宋体" w:hAnsi="宋体" w:eastAsia="宋体" w:cs="宋体"/>
          <w:sz w:val="32"/>
          <w:szCs w:val="32"/>
          <w:lang w:val="en-US" w:eastAsia="zh-CN"/>
        </w:rPr>
      </w:pPr>
      <w:r>
        <w:rPr>
          <w:rFonts w:hint="eastAsia" w:ascii="宋体" w:hAnsi="宋体" w:cs="宋体"/>
          <w:sz w:val="32"/>
          <w:szCs w:val="32"/>
          <w:lang w:val="en-US" w:eastAsia="zh-CN"/>
        </w:rPr>
        <w:t>售后承诺</w:t>
      </w:r>
      <w:r>
        <w:rPr>
          <w:rFonts w:hint="eastAsia" w:ascii="宋体" w:hAnsi="宋体" w:eastAsia="宋体" w:cs="宋体"/>
          <w:sz w:val="32"/>
          <w:szCs w:val="32"/>
          <w:lang w:val="en-US" w:eastAsia="zh-CN"/>
        </w:rPr>
        <w:t>（格式自拟）</w:t>
      </w: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p>
      <w:pPr>
        <w:pStyle w:val="3"/>
        <w:rPr>
          <w:rFonts w:hint="eastAsia" w:ascii="宋体" w:hAnsi="宋体" w:cs="宋体"/>
          <w:color w:val="auto"/>
          <w:sz w:val="32"/>
          <w:szCs w:val="32"/>
        </w:rPr>
      </w:pPr>
    </w:p>
    <w:bookmarkEnd w:id="296"/>
    <w:p>
      <w:pPr>
        <w:pStyle w:val="3"/>
        <w:numPr>
          <w:ilvl w:val="0"/>
          <w:numId w:val="0"/>
        </w:numPr>
        <w:ind w:leftChars="0"/>
        <w:jc w:val="center"/>
        <w:rPr>
          <w:rFonts w:hint="eastAsia" w:ascii="宋体" w:hAnsi="宋体" w:eastAsia="宋体" w:cs="宋体"/>
          <w:b/>
          <w:bCs/>
          <w:sz w:val="48"/>
          <w:szCs w:val="48"/>
          <w:lang w:val="en-US"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r>
        <w:rPr>
          <w:rFonts w:hint="eastAsia" w:ascii="宋体" w:hAnsi="宋体" w:cs="宋体"/>
          <w:sz w:val="32"/>
          <w:szCs w:val="32"/>
          <w:lang w:val="en-US" w:eastAsia="zh-CN"/>
        </w:rPr>
        <w:t>(中标后双方协商拟定）</w:t>
      </w:r>
    </w:p>
    <w:p>
      <w:pPr>
        <w:pStyle w:val="4"/>
        <w:rPr>
          <w:rFonts w:ascii="宋体" w:hAnsi="宋体" w:cs="宋体"/>
          <w:sz w:val="28"/>
          <w:szCs w:val="20"/>
        </w:rPr>
      </w:pPr>
      <w:bookmarkStart w:id="299" w:name="_Toc31613"/>
      <w:bookmarkStart w:id="300" w:name="_Toc27396"/>
      <w:bookmarkStart w:id="301" w:name="_Toc23341"/>
      <w:r>
        <w:rPr>
          <w:rFonts w:hint="eastAsia" w:ascii="宋体" w:hAnsi="宋体" w:cs="宋体"/>
          <w:sz w:val="28"/>
          <w:szCs w:val="20"/>
        </w:rPr>
        <w:t>合同条款前附表</w:t>
      </w:r>
      <w:bookmarkEnd w:id="299"/>
      <w:bookmarkEnd w:id="300"/>
      <w:bookmarkEnd w:id="301"/>
    </w:p>
    <w:p>
      <w:pPr>
        <w:pStyle w:val="207"/>
        <w:spacing w:line="360" w:lineRule="auto"/>
        <w:ind w:firstLine="480" w:firstLineChars="200"/>
        <w:jc w:val="both"/>
      </w:pPr>
      <w:r>
        <w:rPr>
          <w:rFonts w:hint="eastAsia"/>
        </w:rPr>
        <w:t>本表关于招标货物和服务的具体要求是对本合同通用条款的具体补充和修改，如有矛盾，应以本条款为准。</w:t>
      </w:r>
    </w:p>
    <w:tbl>
      <w:tblPr>
        <w:tblStyle w:val="35"/>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noWrap w:val="0"/>
            <w:vAlign w:val="center"/>
          </w:tcPr>
          <w:p>
            <w:pPr>
              <w:pStyle w:val="208"/>
              <w:widowControl w:val="0"/>
              <w:tabs>
                <w:tab w:val="clear" w:pos="525"/>
              </w:tabs>
              <w:overflowPunct/>
              <w:autoSpaceDE/>
              <w:autoSpaceDN/>
              <w:adjustRightInd/>
              <w:spacing w:line="360" w:lineRule="auto"/>
              <w:rPr>
                <w:rFonts w:ascii="宋体" w:hAnsi="宋体" w:eastAsia="宋体" w:cs="宋体"/>
                <w:kern w:val="2"/>
                <w:position w:val="0"/>
                <w:lang w:val="en-US"/>
              </w:rPr>
            </w:pPr>
            <w:r>
              <w:rPr>
                <w:rFonts w:hint="eastAsia" w:ascii="宋体" w:hAnsi="宋体" w:eastAsia="宋体" w:cs="宋体"/>
                <w:kern w:val="2"/>
                <w:position w:val="0"/>
                <w:lang w:val="en-US"/>
              </w:rPr>
              <w:t>序号</w:t>
            </w:r>
          </w:p>
        </w:tc>
        <w:tc>
          <w:tcPr>
            <w:tcW w:w="7655" w:type="dxa"/>
            <w:noWrap w:val="0"/>
            <w:vAlign w:val="center"/>
          </w:tcPr>
          <w:p>
            <w:pPr>
              <w:spacing w:line="360" w:lineRule="auto"/>
              <w:jc w:val="center"/>
              <w:rPr>
                <w:rFonts w:ascii="宋体" w:hAnsi="宋体" w:cs="宋体"/>
                <w:b/>
                <w:sz w:val="24"/>
              </w:rPr>
            </w:pPr>
            <w:r>
              <w:rPr>
                <w:rFonts w:hint="eastAsia" w:ascii="宋体" w:hAnsi="宋体" w:cs="宋体"/>
                <w:b/>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1</w:t>
            </w:r>
          </w:p>
        </w:tc>
        <w:tc>
          <w:tcPr>
            <w:tcW w:w="7655" w:type="dxa"/>
            <w:noWrap w:val="0"/>
            <w:vAlign w:val="center"/>
          </w:tcPr>
          <w:p>
            <w:pPr>
              <w:spacing w:line="360" w:lineRule="auto"/>
              <w:jc w:val="left"/>
              <w:rPr>
                <w:rFonts w:hint="eastAsia" w:ascii="宋体" w:hAnsi="宋体" w:eastAsia="宋体" w:cs="宋体"/>
                <w:sz w:val="24"/>
                <w:u w:val="single"/>
                <w:lang w:eastAsia="zh-CN"/>
              </w:rPr>
            </w:pPr>
            <w:r>
              <w:rPr>
                <w:rFonts w:hint="eastAsia" w:ascii="宋体" w:hAnsi="宋体" w:cs="宋体"/>
                <w:sz w:val="24"/>
              </w:rPr>
              <w:t>甲方名称：</w:t>
            </w:r>
          </w:p>
          <w:p>
            <w:pPr>
              <w:spacing w:line="360" w:lineRule="auto"/>
              <w:jc w:val="left"/>
              <w:rPr>
                <w:rFonts w:hint="eastAsia" w:ascii="宋体" w:hAnsi="宋体" w:eastAsia="宋体" w:cs="宋体"/>
                <w:sz w:val="24"/>
                <w:u w:val="single"/>
                <w:lang w:eastAsia="zh-CN"/>
              </w:rPr>
            </w:pPr>
            <w:r>
              <w:rPr>
                <w:rFonts w:hint="eastAsia" w:ascii="宋体" w:hAnsi="宋体" w:cs="宋体"/>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2</w:t>
            </w:r>
          </w:p>
        </w:tc>
        <w:tc>
          <w:tcPr>
            <w:tcW w:w="7655" w:type="dxa"/>
            <w:noWrap w:val="0"/>
            <w:vAlign w:val="center"/>
          </w:tcPr>
          <w:p>
            <w:pPr>
              <w:spacing w:line="360" w:lineRule="auto"/>
              <w:jc w:val="left"/>
              <w:rPr>
                <w:rFonts w:hint="eastAsia" w:ascii="宋体" w:hAnsi="宋体" w:eastAsia="宋体" w:cs="宋体"/>
                <w:sz w:val="24"/>
                <w:lang w:eastAsia="zh-CN"/>
              </w:rPr>
            </w:pPr>
            <w:r>
              <w:rPr>
                <w:rFonts w:hint="eastAsia" w:ascii="宋体" w:hAnsi="宋体" w:cs="宋体"/>
                <w:sz w:val="24"/>
              </w:rPr>
              <w:t>乙方名称：</w:t>
            </w:r>
            <w:r>
              <w:rPr>
                <w:rFonts w:hint="eastAsia" w:ascii="宋体" w:hAnsi="宋体" w:cs="宋体"/>
                <w:sz w:val="24"/>
                <w:u w:val="single"/>
              </w:rPr>
              <w:br w:type="textWrapping"/>
            </w:r>
            <w:r>
              <w:rPr>
                <w:rFonts w:hint="eastAsia" w:ascii="宋体" w:hAnsi="宋体" w:cs="宋体"/>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8"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3</w:t>
            </w:r>
          </w:p>
        </w:tc>
        <w:tc>
          <w:tcPr>
            <w:tcW w:w="7655" w:type="dxa"/>
            <w:noWrap w:val="0"/>
            <w:vAlign w:val="center"/>
          </w:tcPr>
          <w:p>
            <w:pPr>
              <w:spacing w:line="360" w:lineRule="auto"/>
              <w:jc w:val="left"/>
              <w:rPr>
                <w:rFonts w:ascii="宋体" w:hAnsi="宋体" w:cs="宋体"/>
                <w:sz w:val="24"/>
              </w:rPr>
            </w:pPr>
            <w:r>
              <w:rPr>
                <w:rFonts w:hint="eastAsia" w:ascii="宋体" w:hAnsi="宋体" w:cs="宋体"/>
                <w:color w:val="auto"/>
                <w:spacing w:val="10"/>
                <w:sz w:val="24"/>
                <w:highlight w:val="none"/>
                <w:lang w:val="en-US" w:eastAsia="zh-CN"/>
              </w:rPr>
              <w:t>服务</w:t>
            </w:r>
            <w:r>
              <w:rPr>
                <w:rFonts w:hint="eastAsia" w:ascii="宋体" w:hAnsi="宋体" w:cs="宋体"/>
                <w:color w:val="auto"/>
                <w:spacing w:val="10"/>
                <w:sz w:val="24"/>
                <w:highlight w:val="none"/>
              </w:rPr>
              <w:t>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w:t>
            </w:r>
            <w:r>
              <w:rPr>
                <w:rFonts w:hint="eastAsia" w:ascii="宋体" w:hAnsi="宋体" w:cs="宋体"/>
                <w:color w:val="auto"/>
                <w:spacing w:val="10"/>
                <w:sz w:val="24"/>
              </w:rPr>
              <w:t>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4</w:t>
            </w:r>
          </w:p>
        </w:tc>
        <w:tc>
          <w:tcPr>
            <w:tcW w:w="7655" w:type="dxa"/>
            <w:noWrap w:val="0"/>
            <w:vAlign w:val="center"/>
          </w:tcPr>
          <w:p>
            <w:pPr>
              <w:pStyle w:val="17"/>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17"/>
              <w:spacing w:line="360" w:lineRule="auto"/>
              <w:ind w:firstLine="480" w:firstLineChars="200"/>
              <w:rPr>
                <w:rFonts w:ascii="宋体" w:hAnsi="宋体" w:cs="宋体"/>
                <w:color w:val="auto"/>
                <w:spacing w:val="4"/>
                <w:kern w:val="2"/>
                <w:highlight w:val="green"/>
                <w:lang w:val="en-US" w:eastAsia="zh-CN"/>
              </w:rPr>
            </w:pPr>
            <w:r>
              <w:rPr>
                <w:rFonts w:hint="eastAsia" w:ascii="宋体" w:hAnsi="宋体" w:cs="宋体"/>
                <w:color w:val="auto"/>
                <w:sz w:val="24"/>
                <w:lang w:val="zh-CN" w:eastAsia="zh-CN"/>
              </w:rPr>
              <w:t>乙方</w:t>
            </w:r>
            <w:r>
              <w:rPr>
                <w:rFonts w:hint="eastAsia" w:cs="宋体"/>
                <w:color w:val="auto"/>
                <w:sz w:val="24"/>
                <w:szCs w:val="24"/>
                <w:highlight w:val="none"/>
                <w:lang w:val="en-US" w:eastAsia="zh-CN"/>
              </w:rPr>
              <w:t>出具最终的工程造价预算书后，经甲乙双方核实无误后，支付合同货款的90%，</w:t>
            </w:r>
            <w:r>
              <w:rPr>
                <w:rFonts w:hint="eastAsia" w:ascii="宋体" w:hAnsi="宋体" w:eastAsia="宋体" w:cs="宋体"/>
                <w:color w:val="auto"/>
                <w:sz w:val="24"/>
                <w:szCs w:val="24"/>
                <w:highlight w:val="none"/>
              </w:rPr>
              <w:t>剩余的10%待</w:t>
            </w:r>
            <w:r>
              <w:rPr>
                <w:rFonts w:hint="eastAsia" w:cs="宋体"/>
                <w:color w:val="auto"/>
                <w:sz w:val="24"/>
                <w:szCs w:val="24"/>
                <w:highlight w:val="none"/>
                <w:lang w:eastAsia="zh-CN"/>
              </w:rPr>
              <w:t>工程竣工</w:t>
            </w:r>
            <w:r>
              <w:rPr>
                <w:rFonts w:hint="eastAsia" w:ascii="宋体" w:hAnsi="宋体" w:eastAsia="宋体" w:cs="宋体"/>
                <w:color w:val="auto"/>
                <w:sz w:val="24"/>
                <w:szCs w:val="24"/>
                <w:highlight w:val="none"/>
              </w:rPr>
              <w:t>后，</w:t>
            </w:r>
            <w:r>
              <w:rPr>
                <w:rFonts w:hint="eastAsia" w:ascii="宋体" w:hAnsi="宋体" w:cs="宋体"/>
                <w:color w:val="auto"/>
                <w:sz w:val="24"/>
                <w:szCs w:val="24"/>
                <w:highlight w:val="none"/>
                <w:lang w:val="en-US" w:eastAsia="zh-CN"/>
              </w:rPr>
              <w:t>甲</w:t>
            </w:r>
            <w:r>
              <w:rPr>
                <w:rFonts w:hint="eastAsia" w:ascii="宋体" w:hAnsi="宋体" w:eastAsia="宋体" w:cs="宋体"/>
                <w:color w:val="auto"/>
                <w:sz w:val="24"/>
                <w:szCs w:val="24"/>
                <w:highlight w:val="none"/>
              </w:rPr>
              <w:t>方</w:t>
            </w:r>
            <w:r>
              <w:rPr>
                <w:rFonts w:hint="eastAsia" w:ascii="宋体" w:hAnsi="宋体" w:cs="宋体"/>
                <w:color w:val="auto"/>
                <w:sz w:val="24"/>
                <w:szCs w:val="24"/>
                <w:highlight w:val="none"/>
                <w:lang w:val="en-US" w:eastAsia="zh-CN"/>
              </w:rPr>
              <w:t>一次性</w:t>
            </w:r>
            <w:r>
              <w:rPr>
                <w:rFonts w:hint="eastAsia" w:ascii="宋体" w:hAnsi="宋体" w:eastAsia="宋体" w:cs="宋体"/>
                <w:color w:val="auto"/>
                <w:sz w:val="24"/>
                <w:szCs w:val="24"/>
                <w:highlight w:val="none"/>
              </w:rPr>
              <w:t>支付。</w:t>
            </w:r>
          </w:p>
        </w:tc>
      </w:tr>
    </w:tbl>
    <w:p/>
    <w:p>
      <w:pPr>
        <w:pStyle w:val="13"/>
      </w:pPr>
    </w:p>
    <w:p>
      <w:pPr>
        <w:pStyle w:val="13"/>
      </w:pPr>
    </w:p>
    <w:p>
      <w:pPr>
        <w:pStyle w:val="13"/>
      </w:pPr>
    </w:p>
    <w:p>
      <w:pPr>
        <w:pStyle w:val="13"/>
      </w:pPr>
    </w:p>
    <w:p>
      <w:pPr>
        <w:pStyle w:val="13"/>
      </w:pPr>
    </w:p>
    <w:p>
      <w:pPr>
        <w:pStyle w:val="13"/>
      </w:pPr>
    </w:p>
    <w:p>
      <w:pPr>
        <w:pStyle w:val="13"/>
      </w:pPr>
    </w:p>
    <w:p>
      <w:pPr>
        <w:pStyle w:val="13"/>
      </w:pPr>
    </w:p>
    <w:p>
      <w:pPr>
        <w:pStyle w:val="13"/>
      </w:pPr>
    </w:p>
    <w:p>
      <w:pPr>
        <w:pStyle w:val="13"/>
      </w:pPr>
    </w:p>
    <w:p>
      <w:pPr>
        <w:pStyle w:val="13"/>
      </w:pPr>
    </w:p>
    <w:p>
      <w:pPr>
        <w:pStyle w:val="13"/>
      </w:pPr>
    </w:p>
    <w:p>
      <w:pPr>
        <w:pStyle w:val="13"/>
      </w:pPr>
    </w:p>
    <w:p>
      <w:pPr>
        <w:pStyle w:val="13"/>
        <w:ind w:left="0" w:leftChars="0" w:firstLine="0" w:firstLineChars="0"/>
      </w:pPr>
    </w:p>
    <w:sectPr>
      <w:headerReference r:id="rId16"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2105C617"/>
    <w:multiLevelType w:val="singleLevel"/>
    <w:tmpl w:val="2105C617"/>
    <w:lvl w:ilvl="0" w:tentative="0">
      <w:start w:val="15"/>
      <w:numFmt w:val="decimal"/>
      <w:suff w:val="nothing"/>
      <w:lvlText w:val="%1．"/>
      <w:lvlJc w:val="left"/>
    </w:lvl>
  </w:abstractNum>
  <w:abstractNum w:abstractNumId="3">
    <w:nsid w:val="210614E2"/>
    <w:multiLevelType w:val="singleLevel"/>
    <w:tmpl w:val="210614E2"/>
    <w:lvl w:ilvl="0" w:tentative="0">
      <w:start w:val="15"/>
      <w:numFmt w:val="decimal"/>
      <w:suff w:val="nothing"/>
      <w:lvlText w:val="%1．"/>
      <w:lvlJc w:val="left"/>
    </w:lvl>
  </w:abstractNum>
  <w:abstractNum w:abstractNumId="4">
    <w:nsid w:val="58EEE2A9"/>
    <w:multiLevelType w:val="singleLevel"/>
    <w:tmpl w:val="58EEE2A9"/>
    <w:lvl w:ilvl="0" w:tentative="0">
      <w:start w:val="1"/>
      <w:numFmt w:val="decimal"/>
      <w:suff w:val="space"/>
      <w:lvlText w:val="%1)"/>
      <w:lvlJc w:val="left"/>
    </w:lvl>
  </w:abstractNum>
  <w:abstractNum w:abstractNumId="5">
    <w:nsid w:val="5983EC99"/>
    <w:multiLevelType w:val="singleLevel"/>
    <w:tmpl w:val="5983EC99"/>
    <w:lvl w:ilvl="0" w:tentative="0">
      <w:start w:val="3"/>
      <w:numFmt w:val="chineseCounting"/>
      <w:suff w:val="space"/>
      <w:lvlText w:val="第%1章"/>
      <w:lvlJc w:val="left"/>
    </w:lvl>
  </w:abstractNum>
  <w:abstractNum w:abstractNumId="6">
    <w:nsid w:val="59DF3391"/>
    <w:multiLevelType w:val="singleLevel"/>
    <w:tmpl w:val="59DF3391"/>
    <w:lvl w:ilvl="0" w:tentative="0">
      <w:start w:val="7"/>
      <w:numFmt w:val="decimal"/>
      <w:suff w:val="space"/>
      <w:lvlText w:val="%1."/>
      <w:lvlJc w:val="left"/>
    </w:lvl>
  </w:abstractNum>
  <w:abstractNum w:abstractNumId="7">
    <w:nsid w:val="7DB1AA8B"/>
    <w:multiLevelType w:val="singleLevel"/>
    <w:tmpl w:val="7DB1AA8B"/>
    <w:lvl w:ilvl="0" w:tentative="0">
      <w:start w:val="3"/>
      <w:numFmt w:val="decimal"/>
      <w:suff w:val="nothing"/>
      <w:lvlText w:val="%1）"/>
      <w:lvlJc w:val="left"/>
    </w:lvl>
  </w:abstractNum>
  <w:num w:numId="1">
    <w:abstractNumId w:val="1"/>
  </w:num>
  <w:num w:numId="2">
    <w:abstractNumId w:val="4"/>
  </w:num>
  <w:num w:numId="3">
    <w:abstractNumId w:val="7"/>
  </w:num>
  <w:num w:numId="4">
    <w:abstractNumId w:val="6"/>
  </w:num>
  <w:num w:numId="5">
    <w:abstractNumId w:val="3"/>
  </w:num>
  <w:num w:numId="6">
    <w:abstractNumId w:val="0"/>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2584B"/>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366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AF34894"/>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A26A9"/>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D2018F"/>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5154B"/>
    <w:rsid w:val="17CC5E89"/>
    <w:rsid w:val="17D10C8A"/>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D0E70"/>
    <w:rsid w:val="182E738B"/>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02CD8"/>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2454D1"/>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2069C"/>
    <w:rsid w:val="1BF32B84"/>
    <w:rsid w:val="1BFA467D"/>
    <w:rsid w:val="1C0D215E"/>
    <w:rsid w:val="1C19243D"/>
    <w:rsid w:val="1C2359D5"/>
    <w:rsid w:val="1C2C6735"/>
    <w:rsid w:val="1C314301"/>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187"/>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32E1"/>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50AA8"/>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EF1362"/>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85D17"/>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2D55"/>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82933"/>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20B0F"/>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98F"/>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BF5143"/>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33863"/>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75732"/>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06113"/>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306D4"/>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4DCC"/>
    <w:rsid w:val="2F4174F5"/>
    <w:rsid w:val="2F4406AA"/>
    <w:rsid w:val="2F44328A"/>
    <w:rsid w:val="2F4F3FB5"/>
    <w:rsid w:val="2F51072B"/>
    <w:rsid w:val="2F513FA4"/>
    <w:rsid w:val="2F63266B"/>
    <w:rsid w:val="2F78287E"/>
    <w:rsid w:val="2F7A1CD5"/>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45015"/>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544E6"/>
    <w:rsid w:val="321816A7"/>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80CB8"/>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34341"/>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639A9"/>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E90E18"/>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324B5"/>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766C14"/>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2EE2"/>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65793"/>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D7B90"/>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A7010"/>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AA63E1"/>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B262C"/>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2876"/>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727C3"/>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CB7A11"/>
    <w:rsid w:val="4AD00A5B"/>
    <w:rsid w:val="4AD43941"/>
    <w:rsid w:val="4AD86096"/>
    <w:rsid w:val="4ADC6E83"/>
    <w:rsid w:val="4AE14B73"/>
    <w:rsid w:val="4AE332CF"/>
    <w:rsid w:val="4AEA6626"/>
    <w:rsid w:val="4AED1713"/>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73F00"/>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A4A9B"/>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7564F"/>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A5436"/>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32F7B"/>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274D9"/>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7B72DB"/>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262CD"/>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1D9F"/>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E633E"/>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EA125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A53BB"/>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9780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93206"/>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9C5794"/>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7B2A4C"/>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2E50"/>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5433F"/>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10EC4"/>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41588"/>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B506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B92F18"/>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E2D41"/>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4E175B"/>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1200"/>
    <w:rsid w:val="7C083C55"/>
    <w:rsid w:val="7C085945"/>
    <w:rsid w:val="7C0B6E2D"/>
    <w:rsid w:val="7C0C0081"/>
    <w:rsid w:val="7C1C3A43"/>
    <w:rsid w:val="7C1D6069"/>
    <w:rsid w:val="7C2626B3"/>
    <w:rsid w:val="7C280509"/>
    <w:rsid w:val="7C3001C0"/>
    <w:rsid w:val="7C306FC3"/>
    <w:rsid w:val="7C326073"/>
    <w:rsid w:val="7C340FEB"/>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753CD"/>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D39B3"/>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spacing w:line="360" w:lineRule="auto"/>
      <w:jc w:val="center"/>
      <w:outlineLvl w:val="0"/>
    </w:pPr>
    <w:rPr>
      <w:b/>
      <w:bCs/>
      <w:kern w:val="44"/>
      <w:sz w:val="44"/>
      <w:szCs w:val="44"/>
    </w:rPr>
  </w:style>
  <w:style w:type="paragraph" w:styleId="4">
    <w:name w:val="heading 2"/>
    <w:basedOn w:val="1"/>
    <w:next w:val="1"/>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5">
    <w:name w:val="heading 3"/>
    <w:basedOn w:val="1"/>
    <w:next w:val="1"/>
    <w:link w:val="50"/>
    <w:qFormat/>
    <w:uiPriority w:val="99"/>
    <w:pPr>
      <w:spacing w:line="360" w:lineRule="auto"/>
      <w:ind w:firstLine="482" w:firstLineChars="200"/>
      <w:outlineLvl w:val="2"/>
    </w:pPr>
    <w:rPr>
      <w:b/>
      <w:bCs/>
      <w:kern w:val="0"/>
      <w:sz w:val="32"/>
      <w:szCs w:val="32"/>
    </w:rPr>
  </w:style>
  <w:style w:type="paragraph" w:styleId="6">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7">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8">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9">
    <w:name w:val="heading 7"/>
    <w:basedOn w:val="1"/>
    <w:next w:val="1"/>
    <w:link w:val="54"/>
    <w:qFormat/>
    <w:uiPriority w:val="99"/>
    <w:pPr>
      <w:keepNext/>
      <w:keepLines/>
      <w:spacing w:before="240" w:after="64" w:line="320" w:lineRule="auto"/>
      <w:outlineLvl w:val="6"/>
    </w:pPr>
    <w:rPr>
      <w:b/>
      <w:bCs/>
      <w:kern w:val="0"/>
      <w:sz w:val="24"/>
    </w:rPr>
  </w:style>
  <w:style w:type="paragraph" w:styleId="10">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1">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99"/>
    <w:pPr>
      <w:ind w:left="420" w:leftChars="200"/>
    </w:pPr>
  </w:style>
  <w:style w:type="paragraph" w:styleId="12">
    <w:name w:val="Note Heading"/>
    <w:basedOn w:val="1"/>
    <w:next w:val="1"/>
    <w:link w:val="57"/>
    <w:qFormat/>
    <w:uiPriority w:val="99"/>
    <w:pPr>
      <w:jc w:val="center"/>
    </w:pPr>
    <w:rPr>
      <w:kern w:val="0"/>
      <w:sz w:val="24"/>
    </w:rPr>
  </w:style>
  <w:style w:type="paragraph" w:styleId="13">
    <w:name w:val="Normal Indent"/>
    <w:basedOn w:val="1"/>
    <w:qFormat/>
    <w:uiPriority w:val="99"/>
    <w:pPr>
      <w:spacing w:after="120" w:line="360" w:lineRule="auto"/>
      <w:ind w:firstLine="420"/>
    </w:pPr>
    <w:rPr>
      <w:sz w:val="24"/>
      <w:szCs w:val="20"/>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8"/>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w:basedOn w:val="1"/>
    <w:next w:val="1"/>
    <w:link w:val="59"/>
    <w:qFormat/>
    <w:uiPriority w:val="99"/>
    <w:pPr>
      <w:snapToGrid w:val="0"/>
      <w:spacing w:line="300" w:lineRule="auto"/>
    </w:pPr>
    <w:rPr>
      <w:kern w:val="0"/>
      <w:sz w:val="24"/>
    </w:rPr>
  </w:style>
  <w:style w:type="paragraph" w:styleId="18">
    <w:name w:val="Body Text Indent"/>
    <w:basedOn w:val="1"/>
    <w:link w:val="60"/>
    <w:qFormat/>
    <w:uiPriority w:val="99"/>
    <w:pPr>
      <w:spacing w:line="460" w:lineRule="exact"/>
      <w:ind w:firstLine="570"/>
    </w:pPr>
    <w:rPr>
      <w:kern w:val="0"/>
      <w:sz w:val="24"/>
    </w:rPr>
  </w:style>
  <w:style w:type="paragraph" w:styleId="19">
    <w:name w:val="toc 3"/>
    <w:basedOn w:val="1"/>
    <w:next w:val="1"/>
    <w:qFormat/>
    <w:uiPriority w:val="99"/>
    <w:pPr>
      <w:ind w:left="840" w:leftChars="400"/>
    </w:pPr>
  </w:style>
  <w:style w:type="paragraph" w:styleId="20">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1">
    <w:name w:val="Date"/>
    <w:basedOn w:val="1"/>
    <w:next w:val="1"/>
    <w:link w:val="62"/>
    <w:qFormat/>
    <w:uiPriority w:val="99"/>
    <w:pPr>
      <w:ind w:left="100" w:leftChars="2500"/>
    </w:pPr>
    <w:rPr>
      <w:kern w:val="0"/>
      <w:sz w:val="24"/>
    </w:rPr>
  </w:style>
  <w:style w:type="paragraph" w:styleId="22">
    <w:name w:val="Body Text Indent 2"/>
    <w:basedOn w:val="1"/>
    <w:link w:val="63"/>
    <w:qFormat/>
    <w:uiPriority w:val="99"/>
    <w:pPr>
      <w:spacing w:line="460" w:lineRule="exact"/>
      <w:ind w:firstLine="570"/>
    </w:pPr>
    <w:rPr>
      <w:kern w:val="0"/>
      <w:sz w:val="24"/>
    </w:rPr>
  </w:style>
  <w:style w:type="paragraph" w:styleId="23">
    <w:name w:val="Balloon Text"/>
    <w:basedOn w:val="1"/>
    <w:link w:val="64"/>
    <w:qFormat/>
    <w:uiPriority w:val="99"/>
    <w:rPr>
      <w:kern w:val="0"/>
      <w:sz w:val="16"/>
      <w:szCs w:val="16"/>
    </w:rPr>
  </w:style>
  <w:style w:type="paragraph" w:styleId="24">
    <w:name w:val="footer"/>
    <w:basedOn w:val="1"/>
    <w:link w:val="65"/>
    <w:qFormat/>
    <w:uiPriority w:val="99"/>
    <w:pPr>
      <w:tabs>
        <w:tab w:val="center" w:pos="4153"/>
        <w:tab w:val="right" w:pos="8306"/>
      </w:tabs>
      <w:snapToGrid w:val="0"/>
      <w:jc w:val="left"/>
    </w:pPr>
    <w:rPr>
      <w:kern w:val="0"/>
      <w:sz w:val="18"/>
      <w:szCs w:val="18"/>
    </w:rPr>
  </w:style>
  <w:style w:type="paragraph" w:styleId="25">
    <w:name w:val="header"/>
    <w:basedOn w:val="1"/>
    <w:link w:val="66"/>
    <w:qFormat/>
    <w:uiPriority w:val="99"/>
    <w:pPr>
      <w:tabs>
        <w:tab w:val="center" w:pos="4153"/>
        <w:tab w:val="right" w:pos="8306"/>
      </w:tabs>
      <w:snapToGrid w:val="0"/>
      <w:jc w:val="center"/>
    </w:pPr>
    <w:rPr>
      <w:kern w:val="0"/>
      <w:sz w:val="18"/>
      <w:szCs w:val="18"/>
    </w:rPr>
  </w:style>
  <w:style w:type="paragraph" w:styleId="26">
    <w:name w:val="toc 1"/>
    <w:basedOn w:val="1"/>
    <w:next w:val="1"/>
    <w:qFormat/>
    <w:uiPriority w:val="99"/>
    <w:pPr>
      <w:tabs>
        <w:tab w:val="right" w:leader="dot" w:pos="9344"/>
      </w:tabs>
    </w:pPr>
  </w:style>
  <w:style w:type="paragraph" w:styleId="27">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8">
    <w:name w:val="Body Text Indent 3"/>
    <w:basedOn w:val="1"/>
    <w:link w:val="67"/>
    <w:qFormat/>
    <w:uiPriority w:val="99"/>
    <w:pPr>
      <w:spacing w:after="120"/>
      <w:ind w:left="420"/>
    </w:pPr>
    <w:rPr>
      <w:kern w:val="0"/>
      <w:sz w:val="16"/>
      <w:szCs w:val="16"/>
    </w:r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8"/>
    <w:qFormat/>
    <w:uiPriority w:val="99"/>
    <w:pPr>
      <w:spacing w:before="240" w:after="60"/>
      <w:jc w:val="center"/>
      <w:outlineLvl w:val="0"/>
    </w:pPr>
    <w:rPr>
      <w:rFonts w:ascii="Cambria" w:hAnsi="Cambria"/>
      <w:b/>
      <w:bCs/>
      <w:sz w:val="32"/>
      <w:szCs w:val="32"/>
    </w:rPr>
  </w:style>
  <w:style w:type="paragraph" w:styleId="34">
    <w:name w:val="Body Text First Indent"/>
    <w:basedOn w:val="17"/>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HTML Cite"/>
    <w:basedOn w:val="37"/>
    <w:unhideWhenUsed/>
    <w:qFormat/>
    <w:locked/>
    <w:uiPriority w:val="99"/>
  </w:style>
  <w:style w:type="character" w:customStyle="1" w:styleId="48">
    <w:name w:val="标题 1 Char"/>
    <w:link w:val="3"/>
    <w:qFormat/>
    <w:locked/>
    <w:uiPriority w:val="99"/>
    <w:rPr>
      <w:rFonts w:cs="Times New Roman"/>
      <w:b/>
      <w:bCs/>
      <w:kern w:val="44"/>
      <w:sz w:val="44"/>
      <w:szCs w:val="44"/>
    </w:rPr>
  </w:style>
  <w:style w:type="character" w:customStyle="1" w:styleId="49">
    <w:name w:val="标题 2 Char"/>
    <w:link w:val="4"/>
    <w:semiHidden/>
    <w:qFormat/>
    <w:locked/>
    <w:uiPriority w:val="99"/>
    <w:rPr>
      <w:rFonts w:ascii="Cambria" w:hAnsi="Cambria" w:eastAsia="宋体" w:cs="黑体"/>
      <w:b/>
      <w:bCs/>
      <w:sz w:val="32"/>
      <w:szCs w:val="32"/>
    </w:rPr>
  </w:style>
  <w:style w:type="character" w:customStyle="1" w:styleId="50">
    <w:name w:val="标题 3 Char"/>
    <w:link w:val="5"/>
    <w:semiHidden/>
    <w:qFormat/>
    <w:locked/>
    <w:uiPriority w:val="99"/>
    <w:rPr>
      <w:rFonts w:cs="Times New Roman"/>
      <w:b/>
      <w:bCs/>
      <w:sz w:val="32"/>
      <w:szCs w:val="32"/>
    </w:rPr>
  </w:style>
  <w:style w:type="character" w:customStyle="1" w:styleId="51">
    <w:name w:val="标题 4 Char"/>
    <w:link w:val="6"/>
    <w:semiHidden/>
    <w:qFormat/>
    <w:locked/>
    <w:uiPriority w:val="99"/>
    <w:rPr>
      <w:rFonts w:ascii="Cambria" w:hAnsi="Cambria" w:eastAsia="宋体" w:cs="黑体"/>
      <w:b/>
      <w:bCs/>
      <w:sz w:val="28"/>
      <w:szCs w:val="28"/>
    </w:rPr>
  </w:style>
  <w:style w:type="character" w:customStyle="1" w:styleId="52">
    <w:name w:val="标题 5 Char"/>
    <w:link w:val="7"/>
    <w:semiHidden/>
    <w:qFormat/>
    <w:locked/>
    <w:uiPriority w:val="99"/>
    <w:rPr>
      <w:rFonts w:cs="Times New Roman"/>
      <w:b/>
      <w:bCs/>
      <w:sz w:val="28"/>
      <w:szCs w:val="28"/>
    </w:rPr>
  </w:style>
  <w:style w:type="character" w:customStyle="1" w:styleId="53">
    <w:name w:val="标题 6 Char"/>
    <w:link w:val="8"/>
    <w:semiHidden/>
    <w:qFormat/>
    <w:locked/>
    <w:uiPriority w:val="99"/>
    <w:rPr>
      <w:rFonts w:ascii="Cambria" w:hAnsi="Cambria" w:eastAsia="宋体" w:cs="黑体"/>
      <w:b/>
      <w:bCs/>
      <w:sz w:val="24"/>
      <w:szCs w:val="24"/>
    </w:rPr>
  </w:style>
  <w:style w:type="character" w:customStyle="1" w:styleId="54">
    <w:name w:val="标题 7 Char"/>
    <w:link w:val="9"/>
    <w:semiHidden/>
    <w:qFormat/>
    <w:locked/>
    <w:uiPriority w:val="99"/>
    <w:rPr>
      <w:rFonts w:cs="Times New Roman"/>
      <w:b/>
      <w:bCs/>
      <w:sz w:val="24"/>
      <w:szCs w:val="24"/>
    </w:rPr>
  </w:style>
  <w:style w:type="character" w:customStyle="1" w:styleId="55">
    <w:name w:val="标题 8 Char"/>
    <w:link w:val="10"/>
    <w:semiHidden/>
    <w:qFormat/>
    <w:locked/>
    <w:uiPriority w:val="99"/>
    <w:rPr>
      <w:rFonts w:ascii="Cambria" w:hAnsi="Cambria" w:eastAsia="宋体" w:cs="黑体"/>
      <w:sz w:val="24"/>
      <w:szCs w:val="24"/>
    </w:rPr>
  </w:style>
  <w:style w:type="character" w:customStyle="1" w:styleId="56">
    <w:name w:val="标题 9 Char"/>
    <w:link w:val="11"/>
    <w:semiHidden/>
    <w:qFormat/>
    <w:locked/>
    <w:uiPriority w:val="99"/>
    <w:rPr>
      <w:rFonts w:ascii="Cambria" w:hAnsi="Cambria" w:eastAsia="宋体" w:cs="黑体"/>
      <w:sz w:val="21"/>
      <w:szCs w:val="21"/>
    </w:rPr>
  </w:style>
  <w:style w:type="character" w:customStyle="1" w:styleId="57">
    <w:name w:val="注释标题 Char"/>
    <w:link w:val="12"/>
    <w:semiHidden/>
    <w:qFormat/>
    <w:locked/>
    <w:uiPriority w:val="99"/>
    <w:rPr>
      <w:rFonts w:cs="Times New Roman"/>
      <w:sz w:val="24"/>
      <w:szCs w:val="24"/>
    </w:rPr>
  </w:style>
  <w:style w:type="character" w:customStyle="1" w:styleId="58">
    <w:name w:val="文档结构图 Char"/>
    <w:link w:val="15"/>
    <w:semiHidden/>
    <w:qFormat/>
    <w:locked/>
    <w:uiPriority w:val="99"/>
    <w:rPr>
      <w:rFonts w:ascii="宋体" w:cs="Times New Roman"/>
      <w:kern w:val="2"/>
      <w:sz w:val="18"/>
      <w:szCs w:val="18"/>
    </w:rPr>
  </w:style>
  <w:style w:type="character" w:customStyle="1" w:styleId="59">
    <w:name w:val="正文文本 Char"/>
    <w:link w:val="17"/>
    <w:semiHidden/>
    <w:qFormat/>
    <w:locked/>
    <w:uiPriority w:val="99"/>
    <w:rPr>
      <w:rFonts w:cs="Times New Roman"/>
      <w:sz w:val="24"/>
      <w:szCs w:val="24"/>
    </w:rPr>
  </w:style>
  <w:style w:type="character" w:customStyle="1" w:styleId="60">
    <w:name w:val="正文文本缩进 Char"/>
    <w:link w:val="18"/>
    <w:semiHidden/>
    <w:qFormat/>
    <w:locked/>
    <w:uiPriority w:val="99"/>
    <w:rPr>
      <w:rFonts w:cs="Times New Roman"/>
      <w:sz w:val="24"/>
      <w:szCs w:val="24"/>
    </w:rPr>
  </w:style>
  <w:style w:type="character" w:customStyle="1" w:styleId="61">
    <w:name w:val="纯文本 Char"/>
    <w:link w:val="20"/>
    <w:semiHidden/>
    <w:qFormat/>
    <w:locked/>
    <w:uiPriority w:val="99"/>
    <w:rPr>
      <w:rFonts w:ascii="宋体" w:hAnsi="Courier New" w:cs="Courier New"/>
      <w:sz w:val="21"/>
      <w:szCs w:val="21"/>
    </w:rPr>
  </w:style>
  <w:style w:type="character" w:customStyle="1" w:styleId="62">
    <w:name w:val="日期 Char"/>
    <w:link w:val="21"/>
    <w:semiHidden/>
    <w:qFormat/>
    <w:locked/>
    <w:uiPriority w:val="99"/>
    <w:rPr>
      <w:rFonts w:cs="Times New Roman"/>
      <w:sz w:val="24"/>
      <w:szCs w:val="24"/>
    </w:rPr>
  </w:style>
  <w:style w:type="character" w:customStyle="1" w:styleId="63">
    <w:name w:val="正文文本缩进 2 Char"/>
    <w:link w:val="22"/>
    <w:semiHidden/>
    <w:qFormat/>
    <w:locked/>
    <w:uiPriority w:val="99"/>
    <w:rPr>
      <w:rFonts w:cs="Times New Roman"/>
      <w:sz w:val="24"/>
      <w:szCs w:val="24"/>
    </w:rPr>
  </w:style>
  <w:style w:type="character" w:customStyle="1" w:styleId="64">
    <w:name w:val="批注框文本 Char"/>
    <w:link w:val="23"/>
    <w:semiHidden/>
    <w:qFormat/>
    <w:locked/>
    <w:uiPriority w:val="99"/>
    <w:rPr>
      <w:rFonts w:cs="Times New Roman"/>
      <w:sz w:val="16"/>
      <w:szCs w:val="16"/>
    </w:rPr>
  </w:style>
  <w:style w:type="character" w:customStyle="1" w:styleId="65">
    <w:name w:val="页脚 Char"/>
    <w:link w:val="24"/>
    <w:semiHidden/>
    <w:qFormat/>
    <w:locked/>
    <w:uiPriority w:val="99"/>
    <w:rPr>
      <w:rFonts w:cs="Times New Roman"/>
      <w:sz w:val="18"/>
      <w:szCs w:val="18"/>
    </w:rPr>
  </w:style>
  <w:style w:type="character" w:customStyle="1" w:styleId="66">
    <w:name w:val="页眉 Char"/>
    <w:link w:val="25"/>
    <w:semiHidden/>
    <w:qFormat/>
    <w:locked/>
    <w:uiPriority w:val="99"/>
    <w:rPr>
      <w:rFonts w:cs="Times New Roman"/>
      <w:sz w:val="18"/>
      <w:szCs w:val="18"/>
    </w:rPr>
  </w:style>
  <w:style w:type="character" w:customStyle="1" w:styleId="67">
    <w:name w:val="正文文本缩进 3 Char"/>
    <w:link w:val="28"/>
    <w:semiHidden/>
    <w:qFormat/>
    <w:locked/>
    <w:uiPriority w:val="99"/>
    <w:rPr>
      <w:rFonts w:cs="Times New Roman"/>
      <w:sz w:val="16"/>
      <w:szCs w:val="16"/>
    </w:rPr>
  </w:style>
  <w:style w:type="character" w:customStyle="1" w:styleId="68">
    <w:name w:val="标题 Char"/>
    <w:link w:val="33"/>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17"/>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7"/>
    <w:qFormat/>
    <w:uiPriority w:val="0"/>
  </w:style>
  <w:style w:type="character" w:customStyle="1" w:styleId="196">
    <w:name w:val="l-btn-left2"/>
    <w:basedOn w:val="37"/>
    <w:qFormat/>
    <w:uiPriority w:val="0"/>
  </w:style>
  <w:style w:type="character" w:customStyle="1" w:styleId="197">
    <w:name w:val="l-btn-left3"/>
    <w:basedOn w:val="37"/>
    <w:qFormat/>
    <w:uiPriority w:val="0"/>
  </w:style>
  <w:style w:type="character" w:customStyle="1" w:styleId="198">
    <w:name w:val="l-btn-left4"/>
    <w:basedOn w:val="37"/>
    <w:qFormat/>
    <w:uiPriority w:val="0"/>
  </w:style>
  <w:style w:type="character" w:customStyle="1" w:styleId="199">
    <w:name w:val="l-btn-left5"/>
    <w:basedOn w:val="37"/>
    <w:qFormat/>
    <w:uiPriority w:val="0"/>
  </w:style>
  <w:style w:type="character" w:customStyle="1" w:styleId="200">
    <w:name w:val="l-btn-text"/>
    <w:basedOn w:val="37"/>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7"/>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7"/>
    <w:qFormat/>
    <w:uiPriority w:val="0"/>
  </w:style>
  <w:style w:type="character" w:customStyle="1" w:styleId="206">
    <w:name w:val="l-btn-left1"/>
    <w:basedOn w:val="37"/>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20"/>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add"/>
    <w:basedOn w:val="37"/>
    <w:qFormat/>
    <w:uiPriority w:val="0"/>
  </w:style>
  <w:style w:type="character" w:customStyle="1" w:styleId="223">
    <w:name w:val="hover9"/>
    <w:basedOn w:val="37"/>
    <w:qFormat/>
    <w:uiPriority w:val="0"/>
    <w:rPr>
      <w:color w:val="FF0000"/>
    </w:rPr>
  </w:style>
  <w:style w:type="character" w:customStyle="1" w:styleId="224">
    <w:name w:val="orange"/>
    <w:basedOn w:val="37"/>
    <w:qFormat/>
    <w:uiPriority w:val="0"/>
    <w:rPr>
      <w:color w:val="FF851A"/>
    </w:rPr>
  </w:style>
  <w:style w:type="character" w:customStyle="1" w:styleId="225">
    <w:name w:val="tradclose"/>
    <w:basedOn w:val="37"/>
    <w:qFormat/>
    <w:uiPriority w:val="0"/>
    <w:rPr>
      <w:sz w:val="30"/>
      <w:szCs w:val="30"/>
    </w:rPr>
  </w:style>
  <w:style w:type="character" w:customStyle="1" w:styleId="226">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2</TotalTime>
  <ScaleCrop>false</ScaleCrop>
  <LinksUpToDate>false</LinksUpToDate>
  <CharactersWithSpaces>36057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lenovo</cp:lastModifiedBy>
  <cp:lastPrinted>2017-05-08T03:41:00Z</cp:lastPrinted>
  <dcterms:modified xsi:type="dcterms:W3CDTF">2021-09-07T07:11:44Z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