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10" w:tblpY="2943"/>
        <w:tblOverlap w:val="never"/>
        <w:tblW w:w="84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328"/>
        <w:gridCol w:w="3282"/>
        <w:gridCol w:w="1123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96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center"/>
          </w:tcPr>
          <w:p>
            <w:pPr>
              <w:spacing w:before="55" w:line="232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序号</w:t>
            </w:r>
          </w:p>
        </w:tc>
        <w:tc>
          <w:tcPr>
            <w:tcW w:w="2328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>
            <w:pPr>
              <w:spacing w:before="55" w:line="231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项目名称</w:t>
            </w:r>
          </w:p>
        </w:tc>
        <w:tc>
          <w:tcPr>
            <w:tcW w:w="3282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项目特征描述</w:t>
            </w:r>
          </w:p>
        </w:tc>
        <w:tc>
          <w:tcPr>
            <w:tcW w:w="1123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>
            <w:pPr>
              <w:spacing w:before="56" w:line="213" w:lineRule="auto"/>
              <w:ind w:righ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计量单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位</w:t>
            </w:r>
          </w:p>
        </w:tc>
        <w:tc>
          <w:tcPr>
            <w:tcW w:w="1008" w:type="dxa"/>
            <w:vMerge w:val="restart"/>
            <w:tcBorders>
              <w:top w:val="single" w:color="000000" w:sz="10" w:space="0"/>
              <w:bottom w:val="nil"/>
            </w:tcBorders>
            <w:vAlign w:val="center"/>
          </w:tcPr>
          <w:p>
            <w:pPr>
              <w:spacing w:before="55" w:line="231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工程量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2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96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pStyle w:val="4"/>
            </w:pPr>
          </w:p>
        </w:tc>
        <w:tc>
          <w:tcPr>
            <w:tcW w:w="2328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line="245" w:lineRule="auto"/>
            </w:pPr>
          </w:p>
          <w:p>
            <w:pPr>
              <w:spacing w:before="55" w:line="189" w:lineRule="auto"/>
              <w:ind w:left="35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2328" w:type="dxa"/>
            <w:vAlign w:val="top"/>
          </w:tcPr>
          <w:p>
            <w:pPr>
              <w:spacing w:before="182" w:line="213" w:lineRule="auto"/>
              <w:ind w:left="22" w:right="13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环氧树脂防腐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面层</w:t>
            </w:r>
          </w:p>
        </w:tc>
        <w:tc>
          <w:tcPr>
            <w:tcW w:w="3282" w:type="dxa"/>
            <w:vAlign w:val="top"/>
          </w:tcPr>
          <w:p>
            <w:pPr>
              <w:spacing w:before="183" w:line="212" w:lineRule="auto"/>
              <w:ind w:left="37" w:right="10" w:firstLine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环氧树脂防水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防腐，两布三涂</w:t>
            </w:r>
          </w:p>
        </w:tc>
        <w:tc>
          <w:tcPr>
            <w:tcW w:w="1123" w:type="dxa"/>
            <w:vAlign w:val="top"/>
          </w:tcPr>
          <w:p>
            <w:pPr>
              <w:pStyle w:val="4"/>
              <w:spacing w:line="246" w:lineRule="auto"/>
              <w:jc w:val="center"/>
            </w:pPr>
          </w:p>
          <w:p>
            <w:pPr>
              <w:spacing w:before="55" w:line="188" w:lineRule="auto"/>
              <w:ind w:left="2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008" w:type="dxa"/>
            <w:vAlign w:val="top"/>
          </w:tcPr>
          <w:p>
            <w:pPr>
              <w:pStyle w:val="4"/>
              <w:spacing w:line="246" w:lineRule="auto"/>
              <w:jc w:val="center"/>
            </w:pPr>
          </w:p>
          <w:p>
            <w:pPr>
              <w:spacing w:before="56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spacing w:before="198" w:line="188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2328" w:type="dxa"/>
            <w:vAlign w:val="top"/>
          </w:tcPr>
          <w:p>
            <w:pPr>
              <w:spacing w:before="168" w:line="229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沟道盖板</w:t>
            </w:r>
          </w:p>
        </w:tc>
        <w:tc>
          <w:tcPr>
            <w:tcW w:w="3282" w:type="dxa"/>
            <w:vAlign w:val="top"/>
          </w:tcPr>
          <w:p>
            <w:pPr>
              <w:spacing w:before="78" w:line="212" w:lineRule="auto"/>
              <w:ind w:left="25" w:right="10" w:firstLine="1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冷却池预制混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凝土盖板</w:t>
            </w:r>
          </w:p>
        </w:tc>
        <w:tc>
          <w:tcPr>
            <w:tcW w:w="1123" w:type="dxa"/>
            <w:vAlign w:val="top"/>
          </w:tcPr>
          <w:p>
            <w:pPr>
              <w:spacing w:before="167" w:line="232" w:lineRule="exact"/>
              <w:ind w:left="26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position w:val="3"/>
                <w:sz w:val="17"/>
                <w:szCs w:val="17"/>
              </w:rPr>
              <w:t>m</w:t>
            </w:r>
          </w:p>
        </w:tc>
        <w:tc>
          <w:tcPr>
            <w:tcW w:w="1008" w:type="dxa"/>
            <w:vAlign w:val="top"/>
          </w:tcPr>
          <w:p>
            <w:pPr>
              <w:spacing w:before="198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line="246" w:lineRule="auto"/>
            </w:pPr>
          </w:p>
          <w:p>
            <w:pPr>
              <w:spacing w:before="55" w:line="188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2328" w:type="dxa"/>
            <w:vAlign w:val="top"/>
          </w:tcPr>
          <w:p>
            <w:pPr>
              <w:spacing w:before="182" w:line="213" w:lineRule="auto"/>
              <w:ind w:left="32" w:right="134" w:hanging="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混凝土地面拆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除</w:t>
            </w:r>
          </w:p>
        </w:tc>
        <w:tc>
          <w:tcPr>
            <w:tcW w:w="3282" w:type="dxa"/>
            <w:vAlign w:val="top"/>
          </w:tcPr>
          <w:p>
            <w:pPr>
              <w:spacing w:before="93" w:line="210" w:lineRule="auto"/>
              <w:ind w:left="26" w:right="10" w:firstLine="13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拆除原有混凝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土路面，垃圾外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运</w:t>
            </w:r>
          </w:p>
        </w:tc>
        <w:tc>
          <w:tcPr>
            <w:tcW w:w="1123" w:type="dxa"/>
            <w:vAlign w:val="top"/>
          </w:tcPr>
          <w:p>
            <w:pPr>
              <w:pStyle w:val="4"/>
              <w:spacing w:line="246" w:lineRule="auto"/>
              <w:jc w:val="center"/>
            </w:pPr>
          </w:p>
          <w:p>
            <w:pPr>
              <w:spacing w:before="55" w:line="188" w:lineRule="auto"/>
              <w:ind w:left="2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008" w:type="dxa"/>
            <w:vAlign w:val="top"/>
          </w:tcPr>
          <w:p>
            <w:pPr>
              <w:pStyle w:val="4"/>
              <w:spacing w:line="246" w:lineRule="auto"/>
              <w:jc w:val="center"/>
            </w:pPr>
          </w:p>
          <w:p>
            <w:pPr>
              <w:spacing w:before="56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spacing w:before="108" w:line="188" w:lineRule="auto"/>
              <w:ind w:left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2328" w:type="dxa"/>
            <w:vAlign w:val="top"/>
          </w:tcPr>
          <w:p>
            <w:pPr>
              <w:spacing w:before="77" w:line="232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挖一般土方</w:t>
            </w:r>
          </w:p>
        </w:tc>
        <w:tc>
          <w:tcPr>
            <w:tcW w:w="3282" w:type="dxa"/>
            <w:vAlign w:val="top"/>
          </w:tcPr>
          <w:p>
            <w:pPr>
              <w:pStyle w:val="4"/>
              <w:jc w:val="center"/>
            </w:pPr>
          </w:p>
        </w:tc>
        <w:tc>
          <w:tcPr>
            <w:tcW w:w="1123" w:type="dxa"/>
            <w:vAlign w:val="top"/>
          </w:tcPr>
          <w:p>
            <w:pPr>
              <w:spacing w:before="108" w:line="188" w:lineRule="auto"/>
              <w:ind w:left="2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m3</w:t>
            </w:r>
          </w:p>
        </w:tc>
        <w:tc>
          <w:tcPr>
            <w:tcW w:w="1008" w:type="dxa"/>
            <w:vAlign w:val="top"/>
          </w:tcPr>
          <w:p>
            <w:pPr>
              <w:spacing w:before="107" w:line="189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11.3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spacing w:before="109" w:line="187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2328" w:type="dxa"/>
            <w:vAlign w:val="top"/>
          </w:tcPr>
          <w:p>
            <w:pPr>
              <w:spacing w:before="78" w:line="231" w:lineRule="auto"/>
              <w:ind w:left="2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平整场地</w:t>
            </w:r>
          </w:p>
        </w:tc>
        <w:tc>
          <w:tcPr>
            <w:tcW w:w="3282" w:type="dxa"/>
            <w:vAlign w:val="top"/>
          </w:tcPr>
          <w:p>
            <w:pPr>
              <w:pStyle w:val="4"/>
              <w:jc w:val="center"/>
            </w:pPr>
          </w:p>
        </w:tc>
        <w:tc>
          <w:tcPr>
            <w:tcW w:w="1123" w:type="dxa"/>
            <w:vAlign w:val="top"/>
          </w:tcPr>
          <w:p>
            <w:pPr>
              <w:spacing w:before="108" w:line="188" w:lineRule="auto"/>
              <w:ind w:left="2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008" w:type="dxa"/>
            <w:vAlign w:val="top"/>
          </w:tcPr>
          <w:p>
            <w:pPr>
              <w:spacing w:before="108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line="247" w:lineRule="auto"/>
            </w:pPr>
          </w:p>
          <w:p>
            <w:pPr>
              <w:spacing w:before="55" w:line="188" w:lineRule="auto"/>
              <w:ind w:left="34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2328" w:type="dxa"/>
            <w:vAlign w:val="top"/>
          </w:tcPr>
          <w:p>
            <w:pPr>
              <w:spacing w:before="273" w:line="230" w:lineRule="auto"/>
              <w:ind w:left="2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水泥混凝土</w:t>
            </w:r>
          </w:p>
        </w:tc>
        <w:tc>
          <w:tcPr>
            <w:tcW w:w="3282" w:type="dxa"/>
            <w:vAlign w:val="top"/>
          </w:tcPr>
          <w:p>
            <w:pPr>
              <w:spacing w:before="93" w:line="195" w:lineRule="auto"/>
              <w:ind w:left="29" w:right="10" w:firstLine="1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1.混凝土强度等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级:C30</w:t>
            </w:r>
          </w:p>
          <w:p>
            <w:pPr>
              <w:spacing w:line="230" w:lineRule="auto"/>
              <w:ind w:left="2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2.厚度:15</w:t>
            </w:r>
            <w:r>
              <w:rPr>
                <w:rFonts w:ascii="宋体" w:hAnsi="宋体" w:eastAsia="宋体" w:cs="宋体"/>
                <w:sz w:val="17"/>
                <w:szCs w:val="17"/>
              </w:rPr>
              <w:t>cm</w:t>
            </w:r>
          </w:p>
        </w:tc>
        <w:tc>
          <w:tcPr>
            <w:tcW w:w="1123" w:type="dxa"/>
            <w:vAlign w:val="top"/>
          </w:tcPr>
          <w:p>
            <w:pPr>
              <w:pStyle w:val="4"/>
              <w:spacing w:line="247" w:lineRule="auto"/>
              <w:jc w:val="center"/>
            </w:pPr>
          </w:p>
          <w:p>
            <w:pPr>
              <w:spacing w:before="55" w:line="188" w:lineRule="auto"/>
              <w:ind w:left="22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m2</w:t>
            </w:r>
          </w:p>
        </w:tc>
        <w:tc>
          <w:tcPr>
            <w:tcW w:w="1008" w:type="dxa"/>
            <w:vAlign w:val="top"/>
          </w:tcPr>
          <w:p>
            <w:pPr>
              <w:pStyle w:val="4"/>
              <w:spacing w:line="247" w:lineRule="auto"/>
              <w:jc w:val="center"/>
            </w:pPr>
          </w:p>
          <w:p>
            <w:pPr>
              <w:spacing w:before="55" w:line="188" w:lineRule="auto"/>
              <w:ind w:right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56.5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55" w:line="187" w:lineRule="auto"/>
              <w:ind w:left="3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2328" w:type="dxa"/>
            <w:vAlign w:val="top"/>
          </w:tcPr>
          <w:p>
            <w:pPr>
              <w:pStyle w:val="4"/>
              <w:spacing w:line="246" w:lineRule="auto"/>
              <w:jc w:val="center"/>
            </w:pPr>
          </w:p>
          <w:p>
            <w:pPr>
              <w:spacing w:before="55" w:line="213" w:lineRule="auto"/>
              <w:ind w:left="26" w:right="134" w:hanging="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废除锅炉房冷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却池排污井</w:t>
            </w:r>
          </w:p>
        </w:tc>
        <w:tc>
          <w:tcPr>
            <w:tcW w:w="3282" w:type="dxa"/>
            <w:vAlign w:val="top"/>
          </w:tcPr>
          <w:p>
            <w:pPr>
              <w:spacing w:before="212" w:line="207" w:lineRule="auto"/>
              <w:ind w:left="25" w:right="10" w:firstLine="1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废除锅炉房冷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却池排污井，接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入排污管道5m</w:t>
            </w:r>
          </w:p>
        </w:tc>
        <w:tc>
          <w:tcPr>
            <w:tcW w:w="1123" w:type="dxa"/>
            <w:vAlign w:val="top"/>
          </w:tcPr>
          <w:p>
            <w:pPr>
              <w:pStyle w:val="4"/>
              <w:spacing w:line="335" w:lineRule="auto"/>
              <w:jc w:val="center"/>
            </w:pPr>
          </w:p>
          <w:p>
            <w:pPr>
              <w:spacing w:before="55" w:line="231" w:lineRule="auto"/>
              <w:ind w:left="22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08" w:type="dxa"/>
            <w:vAlign w:val="top"/>
          </w:tcPr>
          <w:p>
            <w:pPr>
              <w:pStyle w:val="4"/>
              <w:spacing w:line="364" w:lineRule="auto"/>
              <w:jc w:val="center"/>
            </w:pPr>
          </w:p>
          <w:p>
            <w:pPr>
              <w:spacing w:before="56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line="363" w:lineRule="auto"/>
            </w:pPr>
          </w:p>
          <w:p>
            <w:pPr>
              <w:spacing w:before="55" w:line="188" w:lineRule="auto"/>
              <w:ind w:left="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2328" w:type="dxa"/>
            <w:vAlign w:val="top"/>
          </w:tcPr>
          <w:p>
            <w:pPr>
              <w:pStyle w:val="4"/>
              <w:spacing w:line="243" w:lineRule="auto"/>
              <w:jc w:val="center"/>
            </w:pPr>
          </w:p>
          <w:p>
            <w:pPr>
              <w:spacing w:before="55" w:line="216" w:lineRule="auto"/>
              <w:ind w:left="22" w:right="134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修复锅炉房管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道</w:t>
            </w:r>
          </w:p>
        </w:tc>
        <w:tc>
          <w:tcPr>
            <w:tcW w:w="3282" w:type="dxa"/>
            <w:vAlign w:val="top"/>
          </w:tcPr>
          <w:p>
            <w:pPr>
              <w:spacing w:before="209" w:line="207" w:lineRule="auto"/>
              <w:ind w:left="27" w:right="10" w:firstLine="12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修复锅炉房原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有通风管，增加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冷却回流管5m</w:t>
            </w:r>
          </w:p>
        </w:tc>
        <w:tc>
          <w:tcPr>
            <w:tcW w:w="1123" w:type="dxa"/>
            <w:vAlign w:val="top"/>
          </w:tcPr>
          <w:p>
            <w:pPr>
              <w:pStyle w:val="4"/>
              <w:spacing w:line="332" w:lineRule="auto"/>
              <w:jc w:val="center"/>
            </w:pPr>
          </w:p>
          <w:p>
            <w:pPr>
              <w:spacing w:before="55" w:line="231" w:lineRule="auto"/>
              <w:ind w:left="22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08" w:type="dxa"/>
            <w:vAlign w:val="top"/>
          </w:tcPr>
          <w:p>
            <w:pPr>
              <w:pStyle w:val="4"/>
              <w:spacing w:line="362" w:lineRule="auto"/>
              <w:jc w:val="center"/>
            </w:pPr>
          </w:p>
          <w:p>
            <w:pPr>
              <w:spacing w:before="55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spacing w:before="195" w:line="188" w:lineRule="auto"/>
              <w:ind w:left="3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2328" w:type="dxa"/>
            <w:vAlign w:val="top"/>
          </w:tcPr>
          <w:p>
            <w:pPr>
              <w:spacing w:before="75" w:line="213" w:lineRule="auto"/>
              <w:ind w:left="22" w:right="165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修复检查井、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通风井</w:t>
            </w:r>
          </w:p>
        </w:tc>
        <w:tc>
          <w:tcPr>
            <w:tcW w:w="3282" w:type="dxa"/>
            <w:vAlign w:val="top"/>
          </w:tcPr>
          <w:p>
            <w:pPr>
              <w:pStyle w:val="4"/>
              <w:jc w:val="center"/>
            </w:pPr>
          </w:p>
        </w:tc>
        <w:tc>
          <w:tcPr>
            <w:tcW w:w="1123" w:type="dxa"/>
            <w:vAlign w:val="top"/>
          </w:tcPr>
          <w:p>
            <w:pPr>
              <w:spacing w:before="165" w:line="232" w:lineRule="auto"/>
              <w:ind w:left="227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座</w:t>
            </w:r>
          </w:p>
        </w:tc>
        <w:tc>
          <w:tcPr>
            <w:tcW w:w="1008" w:type="dxa"/>
            <w:vAlign w:val="top"/>
          </w:tcPr>
          <w:p>
            <w:pPr>
              <w:spacing w:before="195" w:line="188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96" w:type="dxa"/>
            <w:tcBorders>
              <w:left w:val="single" w:color="000000" w:sz="10" w:space="0"/>
            </w:tcBorders>
            <w:vAlign w:val="top"/>
          </w:tcPr>
          <w:p>
            <w:pPr>
              <w:spacing w:before="194" w:line="189" w:lineRule="auto"/>
              <w:ind w:left="3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10</w:t>
            </w:r>
          </w:p>
        </w:tc>
        <w:tc>
          <w:tcPr>
            <w:tcW w:w="2328" w:type="dxa"/>
            <w:vAlign w:val="top"/>
          </w:tcPr>
          <w:p>
            <w:pPr>
              <w:spacing w:before="74" w:line="213" w:lineRule="auto"/>
              <w:ind w:left="23" w:right="134" w:hanging="1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修复冷却池水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泥粉层</w:t>
            </w:r>
          </w:p>
        </w:tc>
        <w:tc>
          <w:tcPr>
            <w:tcW w:w="3282" w:type="dxa"/>
            <w:vAlign w:val="top"/>
          </w:tcPr>
          <w:p>
            <w:pPr>
              <w:pStyle w:val="4"/>
              <w:jc w:val="center"/>
            </w:pPr>
          </w:p>
        </w:tc>
        <w:tc>
          <w:tcPr>
            <w:tcW w:w="1123" w:type="dxa"/>
            <w:vAlign w:val="top"/>
          </w:tcPr>
          <w:p>
            <w:pPr>
              <w:spacing w:before="164" w:line="231" w:lineRule="auto"/>
              <w:ind w:left="228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项</w:t>
            </w:r>
          </w:p>
        </w:tc>
        <w:tc>
          <w:tcPr>
            <w:tcW w:w="1008" w:type="dxa"/>
            <w:vAlign w:val="top"/>
          </w:tcPr>
          <w:p>
            <w:pPr>
              <w:spacing w:before="194" w:line="189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6"/>
                <w:sz w:val="17"/>
                <w:szCs w:val="17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napToGrid w:val="0"/>
          <w:color w:val="000000"/>
          <w:kern w:val="0"/>
          <w:sz w:val="39"/>
          <w:szCs w:val="39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snapToGrid w:val="0"/>
          <w:color w:val="000000"/>
          <w:kern w:val="0"/>
          <w:sz w:val="39"/>
          <w:szCs w:val="39"/>
          <w:lang w:val="en-US" w:eastAsia="zh-CN" w:bidi="ar"/>
        </w:rPr>
        <w:t>甘肃省第二人民医院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9"/>
          <w:szCs w:val="39"/>
          <w:lang w:val="en-US" w:eastAsia="zh-CN" w:bidi="ar"/>
        </w:rPr>
        <w:t>洗衣房 、锅炉房冷却池维修参数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lhZWRiMDZjOWY3ZTUxNThmN2NkMjk0MDllNzIifQ=="/>
  </w:docVars>
  <w:rsids>
    <w:rsidRoot w:val="7F9D7DBA"/>
    <w:rsid w:val="7F9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2024-06-14T08:30:00Z</dcterms:created>
  <dc:creator>张玉玲</dc:creator>
  <cp:lastModifiedBy>张玉玲</cp:lastModifiedBy>
  <dcterms:modified xsi:type="dcterms:W3CDTF">2024-06-14T08:46:53Z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F4F4175613DE466CB75FBFEA94B24875_11</vt:lpwstr>
  </property>
</Properties>
</file>